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D7" w:rsidRPr="007039D7" w:rsidRDefault="00A008A7" w:rsidP="007039D7">
      <w:pPr>
        <w:pStyle w:val="Header"/>
        <w:tabs>
          <w:tab w:val="right" w:pos="10440"/>
          <w:tab w:val="right" w:pos="13323"/>
        </w:tabs>
        <w:rPr>
          <w:rFonts w:ascii="Arial" w:hAnsi="Arial"/>
          <w:b/>
          <w:sz w:val="24"/>
          <w:szCs w:val="24"/>
          <w:lang w:eastAsia="zh-CN"/>
        </w:rPr>
      </w:pPr>
      <w:r>
        <w:rPr>
          <w:rFonts w:ascii="Arial" w:hAnsi="Arial"/>
          <w:b/>
          <w:sz w:val="24"/>
          <w:szCs w:val="24"/>
          <w:lang w:eastAsia="zh-CN"/>
        </w:rPr>
        <w:t>3GPP TSG-RAN WG4 Meeting #88</w:t>
      </w:r>
      <w:r w:rsidR="006E0B7D">
        <w:rPr>
          <w:rFonts w:ascii="Arial" w:hAnsi="Arial"/>
          <w:b/>
          <w:sz w:val="24"/>
          <w:szCs w:val="24"/>
          <w:lang w:eastAsia="zh-CN"/>
        </w:rPr>
        <w:tab/>
      </w:r>
      <w:r w:rsidR="007039D7" w:rsidRPr="007039D7">
        <w:rPr>
          <w:rFonts w:ascii="Arial" w:hAnsi="Arial"/>
          <w:b/>
          <w:sz w:val="24"/>
          <w:szCs w:val="24"/>
          <w:lang w:eastAsia="zh-CN"/>
        </w:rPr>
        <w:tab/>
      </w:r>
      <w:r w:rsidR="007039D7" w:rsidRPr="007039D7">
        <w:rPr>
          <w:rFonts w:ascii="Arial" w:hAnsi="Arial"/>
          <w:b/>
          <w:sz w:val="24"/>
          <w:szCs w:val="24"/>
          <w:lang w:eastAsia="zh-CN"/>
        </w:rPr>
        <w:tab/>
      </w:r>
      <w:bookmarkStart w:id="0" w:name="_GoBack"/>
      <w:r w:rsidR="00973DBE" w:rsidRPr="00973DBE">
        <w:rPr>
          <w:rFonts w:ascii="Arial" w:hAnsi="Arial"/>
          <w:b/>
          <w:sz w:val="24"/>
          <w:szCs w:val="24"/>
          <w:lang w:eastAsia="zh-CN"/>
        </w:rPr>
        <w:t>R4-1810611</w:t>
      </w:r>
      <w:bookmarkEnd w:id="0"/>
    </w:p>
    <w:p w:rsidR="00F51BE1" w:rsidRDefault="00A008A7" w:rsidP="007039D7">
      <w:pPr>
        <w:pStyle w:val="Header"/>
        <w:tabs>
          <w:tab w:val="clear" w:pos="4153"/>
          <w:tab w:val="clear" w:pos="8306"/>
          <w:tab w:val="right" w:pos="10440"/>
          <w:tab w:val="right" w:pos="13323"/>
        </w:tabs>
        <w:rPr>
          <w:rFonts w:ascii="Arial" w:hAnsi="Arial"/>
          <w:b/>
          <w:sz w:val="24"/>
          <w:szCs w:val="24"/>
          <w:lang w:eastAsia="zh-CN"/>
        </w:rPr>
      </w:pPr>
      <w:r>
        <w:rPr>
          <w:rFonts w:ascii="Arial" w:hAnsi="Arial"/>
          <w:b/>
          <w:sz w:val="24"/>
          <w:szCs w:val="24"/>
          <w:lang w:eastAsia="zh-CN"/>
        </w:rPr>
        <w:t>Gothenburg</w:t>
      </w:r>
      <w:r w:rsidR="007039D7" w:rsidRPr="007039D7">
        <w:rPr>
          <w:rFonts w:ascii="Arial" w:hAnsi="Arial"/>
          <w:b/>
          <w:sz w:val="24"/>
          <w:szCs w:val="24"/>
          <w:lang w:eastAsia="zh-CN"/>
        </w:rPr>
        <w:t xml:space="preserve">, </w:t>
      </w:r>
      <w:r>
        <w:rPr>
          <w:rFonts w:ascii="Arial" w:hAnsi="Arial"/>
          <w:b/>
          <w:sz w:val="24"/>
          <w:szCs w:val="24"/>
          <w:lang w:eastAsia="zh-CN"/>
        </w:rPr>
        <w:t>Sweden, 20 - 24</w:t>
      </w:r>
      <w:r w:rsidR="007039D7" w:rsidRPr="007039D7">
        <w:rPr>
          <w:rFonts w:ascii="Arial" w:hAnsi="Arial"/>
          <w:b/>
          <w:sz w:val="24"/>
          <w:szCs w:val="24"/>
          <w:lang w:eastAsia="zh-CN"/>
        </w:rPr>
        <w:t xml:space="preserve"> </w:t>
      </w:r>
      <w:r>
        <w:rPr>
          <w:rFonts w:ascii="Arial" w:hAnsi="Arial"/>
          <w:b/>
          <w:sz w:val="24"/>
          <w:szCs w:val="24"/>
          <w:lang w:eastAsia="zh-CN"/>
        </w:rPr>
        <w:t>August</w:t>
      </w:r>
      <w:r w:rsidR="007039D7" w:rsidRPr="007039D7">
        <w:rPr>
          <w:rFonts w:ascii="Arial" w:hAnsi="Arial"/>
          <w:b/>
          <w:sz w:val="24"/>
          <w:szCs w:val="24"/>
          <w:lang w:eastAsia="zh-CN"/>
        </w:rPr>
        <w:t xml:space="preserve"> 2018</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5C1EFB">
        <w:rPr>
          <w:rFonts w:ascii="Arial" w:hAnsi="Arial" w:cs="Arial"/>
          <w:sz w:val="22"/>
          <w:szCs w:val="22"/>
          <w:lang w:val="en-US"/>
        </w:rPr>
        <w:t>UE</w:t>
      </w:r>
      <w:r w:rsidR="00A008A7">
        <w:rPr>
          <w:rFonts w:ascii="Arial" w:hAnsi="Arial" w:cs="Arial"/>
          <w:sz w:val="22"/>
          <w:szCs w:val="22"/>
          <w:lang w:val="en-US"/>
        </w:rPr>
        <w:t xml:space="preserve"> </w:t>
      </w:r>
      <w:r w:rsidR="00A008A7" w:rsidRPr="00A008A7">
        <w:rPr>
          <w:rFonts w:ascii="Arial" w:hAnsi="Arial" w:cs="Arial"/>
          <w:sz w:val="22"/>
          <w:szCs w:val="22"/>
          <w:lang w:val="en-US"/>
        </w:rPr>
        <w:t xml:space="preserve">Spherical EIRP for </w:t>
      </w:r>
      <w:r w:rsidR="00A008A7">
        <w:rPr>
          <w:rFonts w:ascii="Arial" w:hAnsi="Arial" w:cs="Arial"/>
          <w:sz w:val="22"/>
          <w:szCs w:val="22"/>
          <w:lang w:val="en-US"/>
        </w:rPr>
        <w:t>the 28GHz and 39GHz</w:t>
      </w:r>
      <w:r w:rsidR="00A008A7" w:rsidRPr="00A008A7">
        <w:rPr>
          <w:rFonts w:ascii="Arial" w:hAnsi="Arial" w:cs="Arial"/>
          <w:sz w:val="22"/>
          <w:szCs w:val="22"/>
          <w:lang w:val="en-US"/>
        </w:rPr>
        <w:t xml:space="preserve"> bands</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A008A7" w:rsidRPr="00A008A7">
        <w:rPr>
          <w:rFonts w:ascii="Arial" w:hAnsi="Arial" w:cs="Arial"/>
          <w:sz w:val="22"/>
          <w:szCs w:val="22"/>
          <w:lang w:val="en-US"/>
        </w:rPr>
        <w:t>7.6.16.2.1</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294DF1">
        <w:rPr>
          <w:rFonts w:ascii="Arial" w:hAnsi="Arial" w:cs="Arial"/>
          <w:bCs/>
          <w:sz w:val="22"/>
          <w:szCs w:val="22"/>
          <w:lang w:val="en-US"/>
        </w:rPr>
        <w:t>Discussion</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CD3B1E" w:rsidRDefault="00CD3B1E" w:rsidP="00545A8B">
      <w:pPr>
        <w:pStyle w:val="BodyText"/>
      </w:pPr>
      <w:r>
        <w:t xml:space="preserve">Spherical coverage for handheld UE PC3 </w:t>
      </w:r>
      <w:r w:rsidR="001407AF">
        <w:t xml:space="preserve">was concluded for the Rel 15 specification </w:t>
      </w:r>
      <w:r w:rsidR="002A5B75">
        <w:fldChar w:fldCharType="begin"/>
      </w:r>
      <w:r w:rsidR="002A5B75">
        <w:instrText xml:space="preserve"> REF _Ref521067444 \r \h </w:instrText>
      </w:r>
      <w:r w:rsidR="002A5B75">
        <w:fldChar w:fldCharType="separate"/>
      </w:r>
      <w:r w:rsidR="002A5B75">
        <w:t>[1]</w:t>
      </w:r>
      <w:r w:rsidR="002A5B75">
        <w:fldChar w:fldCharType="end"/>
      </w:r>
      <w:r w:rsidR="002A5B75">
        <w:t xml:space="preserve">. </w:t>
      </w:r>
      <w:r w:rsidR="00CD25EE">
        <w:t>However, the spherical coverage specification (</w:t>
      </w:r>
      <w:r w:rsidR="00CD25EE" w:rsidRPr="00CD25EE">
        <w:t>Table 6.2.1.3-3</w:t>
      </w:r>
      <w:r w:rsidR="00CD25EE">
        <w:t xml:space="preserve">) in this release </w:t>
      </w:r>
      <w:r w:rsidR="008A6E92">
        <w:fldChar w:fldCharType="begin"/>
      </w:r>
      <w:r w:rsidR="008A6E92">
        <w:instrText xml:space="preserve"> REF _Ref521067444 \r \h </w:instrText>
      </w:r>
      <w:r w:rsidR="008A6E92">
        <w:fldChar w:fldCharType="separate"/>
      </w:r>
      <w:r w:rsidR="008A6E92">
        <w:t>[1]</w:t>
      </w:r>
      <w:r w:rsidR="008A6E92">
        <w:fldChar w:fldCharType="end"/>
      </w:r>
      <w:r w:rsidR="008A6E92">
        <w:t xml:space="preserve"> </w:t>
      </w:r>
      <w:r w:rsidR="00CD25EE">
        <w:t xml:space="preserve">is </w:t>
      </w:r>
      <w:r w:rsidR="00CD25EE" w:rsidRPr="00CD25EE">
        <w:t>only applicable for U</w:t>
      </w:r>
      <w:r w:rsidR="00CD25EE">
        <w:t>E which supports single band operation.</w:t>
      </w:r>
    </w:p>
    <w:p w:rsidR="005E3308" w:rsidRDefault="005E3308" w:rsidP="00545A8B">
      <w:pPr>
        <w:pStyle w:val="BodyText"/>
        <w:rPr>
          <w:lang w:val="en-US"/>
        </w:rPr>
      </w:pPr>
      <w:r>
        <w:t>In t</w:t>
      </w:r>
      <w:r w:rsidR="007D2255">
        <w:rPr>
          <w:lang w:val="en-US"/>
        </w:rPr>
        <w:t xml:space="preserve">his </w:t>
      </w:r>
      <w:r w:rsidR="00C25731">
        <w:rPr>
          <w:lang w:val="en-US"/>
        </w:rPr>
        <w:t xml:space="preserve">paper </w:t>
      </w:r>
      <w:r>
        <w:rPr>
          <w:lang w:val="en-US"/>
        </w:rPr>
        <w:t xml:space="preserve">we </w:t>
      </w:r>
      <w:r w:rsidR="008A6E92">
        <w:rPr>
          <w:lang w:val="en-US"/>
        </w:rPr>
        <w:t xml:space="preserve">will further discuss </w:t>
      </w:r>
      <w:r w:rsidR="007246F2">
        <w:rPr>
          <w:lang w:val="en-US"/>
        </w:rPr>
        <w:t>spherical coverage for a UE supporting the 28GHz and 39GHz bands</w:t>
      </w:r>
      <w:r w:rsidR="00262408">
        <w:rPr>
          <w:lang w:val="en-US"/>
        </w:rPr>
        <w:t xml:space="preserve"> and we present simulation result on a UE with </w:t>
      </w:r>
      <w:r w:rsidR="00312689">
        <w:rPr>
          <w:lang w:val="en-US"/>
        </w:rPr>
        <w:t>a single</w:t>
      </w:r>
      <w:r w:rsidR="00262408">
        <w:rPr>
          <w:lang w:val="en-US"/>
        </w:rPr>
        <w:t xml:space="preserve"> </w:t>
      </w:r>
      <w:r w:rsidR="00312689">
        <w:rPr>
          <w:lang w:val="en-US"/>
        </w:rPr>
        <w:t xml:space="preserve">antenna module, </w:t>
      </w:r>
      <w:r w:rsidR="00262408">
        <w:rPr>
          <w:lang w:val="en-US"/>
        </w:rPr>
        <w:t>dual band and dual polarized</w:t>
      </w:r>
      <w:r w:rsidR="00253DD0">
        <w:rPr>
          <w:lang w:val="en-US"/>
        </w:rPr>
        <w:t xml:space="preserve"> (co-located)</w:t>
      </w:r>
      <w:r w:rsidR="00262408">
        <w:rPr>
          <w:lang w:val="en-US"/>
        </w:rPr>
        <w:t>.</w:t>
      </w:r>
    </w:p>
    <w:p w:rsidR="000C2364" w:rsidRDefault="009A039A" w:rsidP="000C2364">
      <w:pPr>
        <w:pStyle w:val="Heading1"/>
        <w:keepLines/>
        <w:pBdr>
          <w:top w:val="single" w:sz="12" w:space="3" w:color="auto"/>
        </w:pBdr>
        <w:overflowPunct w:val="0"/>
        <w:autoSpaceDE w:val="0"/>
        <w:autoSpaceDN w:val="0"/>
        <w:adjustRightInd w:val="0"/>
        <w:spacing w:after="180"/>
        <w:ind w:right="0"/>
        <w:textAlignment w:val="baseline"/>
      </w:pPr>
      <w:r>
        <w:t>Simulation</w:t>
      </w:r>
      <w:r w:rsidR="003A6473">
        <w:t xml:space="preserve"> set-up</w:t>
      </w:r>
    </w:p>
    <w:p w:rsidR="009A039A" w:rsidRDefault="00312689" w:rsidP="00F675B3">
      <w:pPr>
        <w:pStyle w:val="BodyText"/>
      </w:pPr>
      <w:r>
        <w:t>The new dual band antenna</w:t>
      </w:r>
      <w:r w:rsidR="001918A0">
        <w:t>s are</w:t>
      </w:r>
      <w:r>
        <w:t xml:space="preserve"> built upon </w:t>
      </w:r>
      <w:r w:rsidR="00C21EDE">
        <w:t xml:space="preserve">co-located (X-Y) </w:t>
      </w:r>
      <w:r>
        <w:t xml:space="preserve">dipoles </w:t>
      </w:r>
      <w:r w:rsidR="00C21EDE">
        <w:t>and still</w:t>
      </w:r>
      <w:r>
        <w:t xml:space="preserve"> dual polarized and dual ba</w:t>
      </w:r>
      <w:r w:rsidR="001918A0">
        <w:t>nd performance are</w:t>
      </w:r>
      <w:r w:rsidR="00C21EDE">
        <w:t xml:space="preserve"> reached. The </w:t>
      </w:r>
      <w:r>
        <w:t>footprint is similar to the single band antenna</w:t>
      </w:r>
      <w:r w:rsidR="001918A0">
        <w:t>s</w:t>
      </w:r>
      <w:r>
        <w:t xml:space="preserve"> presented in </w:t>
      </w:r>
      <w:r w:rsidR="00C21EDE">
        <w:fldChar w:fldCharType="begin"/>
      </w:r>
      <w:r w:rsidR="00C21EDE">
        <w:instrText xml:space="preserve"> REF _Ref513474474 \r \h </w:instrText>
      </w:r>
      <w:r w:rsidR="00C21EDE">
        <w:fldChar w:fldCharType="separate"/>
      </w:r>
      <w:r w:rsidR="00C21EDE">
        <w:t>[3]</w:t>
      </w:r>
      <w:r w:rsidR="00C21EDE">
        <w:fldChar w:fldCharType="end"/>
      </w:r>
      <w:r w:rsidR="00416831">
        <w:t xml:space="preserve"> (assumption 4</w:t>
      </w:r>
      <w:r w:rsidR="00C21EDE">
        <w:t>). The total height of the antenna</w:t>
      </w:r>
      <w:r w:rsidR="001918A0">
        <w:t>s are</w:t>
      </w:r>
      <w:r w:rsidR="00C21EDE">
        <w:t xml:space="preserve"> larger due to more layers. </w:t>
      </w:r>
      <w:r w:rsidR="0014694C">
        <w:t>The array is 4x1 linear array</w:t>
      </w:r>
      <w:r w:rsidR="001918A0">
        <w:t>s</w:t>
      </w:r>
      <w:r w:rsidR="0014694C">
        <w:t xml:space="preserve"> and a fixed code book with 7 discrete beams is used. </w:t>
      </w:r>
      <w:r w:rsidR="009A039A">
        <w:t>The</w:t>
      </w:r>
      <w:r w:rsidR="00CB5B94" w:rsidRPr="00CB5B94">
        <w:t xml:space="preserve"> </w:t>
      </w:r>
      <w:r w:rsidR="009A039A">
        <w:t>simulation</w:t>
      </w:r>
      <w:r>
        <w:t xml:space="preserve"> is done on the full phone model</w:t>
      </w:r>
      <w:r w:rsidR="009A039A">
        <w:t xml:space="preserve"> </w:t>
      </w:r>
      <w:r w:rsidR="00C21EDE">
        <w:t xml:space="preserve">as describes in </w:t>
      </w:r>
      <w:r w:rsidR="00C21EDE">
        <w:fldChar w:fldCharType="begin"/>
      </w:r>
      <w:r w:rsidR="00C21EDE">
        <w:instrText xml:space="preserve"> REF _Ref513474474 \r \h </w:instrText>
      </w:r>
      <w:r w:rsidR="00C21EDE">
        <w:fldChar w:fldCharType="separate"/>
      </w:r>
      <w:r w:rsidR="00C21EDE">
        <w:t>[3]</w:t>
      </w:r>
      <w:r w:rsidR="00C21EDE">
        <w:fldChar w:fldCharType="end"/>
      </w:r>
      <w:r w:rsidR="00C21EDE">
        <w:t xml:space="preserve"> </w:t>
      </w:r>
      <w:r>
        <w:t>with</w:t>
      </w:r>
      <w:r w:rsidR="009A039A">
        <w:t xml:space="preserve"> glass cover</w:t>
      </w:r>
      <w:r w:rsidR="00C21EDE">
        <w:t xml:space="preserve">. </w:t>
      </w:r>
      <w:r w:rsidR="00416831">
        <w:t>One antenna module</w:t>
      </w:r>
      <w:r w:rsidR="001918A0">
        <w:t xml:space="preserve"> </w:t>
      </w:r>
      <w:r w:rsidR="00416831">
        <w:t>is</w:t>
      </w:r>
      <w:r w:rsidR="001918A0">
        <w:t xml:space="preserve"> facing backwards </w:t>
      </w:r>
      <w:r w:rsidR="00416831">
        <w:t>and the other to the front (assumption 4</w:t>
      </w:r>
      <w:r w:rsidR="001918A0">
        <w:t xml:space="preserve">). </w:t>
      </w:r>
      <w:r w:rsidR="00416831">
        <w:t xml:space="preserve">This assumption will fulfil the specification </w:t>
      </w:r>
      <w:r w:rsidR="00416831">
        <w:fldChar w:fldCharType="begin"/>
      </w:r>
      <w:r w:rsidR="00416831">
        <w:instrText xml:space="preserve"> REF _Ref521067444 \r \h </w:instrText>
      </w:r>
      <w:r w:rsidR="00416831">
        <w:fldChar w:fldCharType="separate"/>
      </w:r>
      <w:r w:rsidR="00416831">
        <w:t>[1]</w:t>
      </w:r>
      <w:r w:rsidR="00416831">
        <w:fldChar w:fldCharType="end"/>
      </w:r>
      <w:r w:rsidR="00416831">
        <w:t xml:space="preserve"> in the single band case, at least from a simulation point of view. </w:t>
      </w:r>
      <w:r w:rsidR="00C21EDE">
        <w:t xml:space="preserve">The model is schematically </w:t>
      </w:r>
      <w:r w:rsidR="00C61752">
        <w:t xml:space="preserve">shown in </w:t>
      </w:r>
      <w:r w:rsidR="00C61752">
        <w:fldChar w:fldCharType="begin"/>
      </w:r>
      <w:r w:rsidR="00C61752">
        <w:instrText xml:space="preserve"> REF _Ref510773720 \h </w:instrText>
      </w:r>
      <w:r w:rsidR="00C61752">
        <w:fldChar w:fldCharType="separate"/>
      </w:r>
      <w:r w:rsidR="00C61752">
        <w:t xml:space="preserve">Figure </w:t>
      </w:r>
      <w:r w:rsidR="00C61752">
        <w:rPr>
          <w:noProof/>
        </w:rPr>
        <w:t>1</w:t>
      </w:r>
      <w:r w:rsidR="00C61752">
        <w:fldChar w:fldCharType="end"/>
      </w:r>
      <w:r w:rsidR="009A039A">
        <w:t xml:space="preserve">. </w:t>
      </w:r>
      <w:r w:rsidR="00C61752">
        <w:t>The</w:t>
      </w:r>
      <w:r w:rsidR="00C61752" w:rsidRPr="00C61752">
        <w:t xml:space="preserve"> </w:t>
      </w:r>
      <w:r w:rsidR="00C61752">
        <w:t>g</w:t>
      </w:r>
      <w:r w:rsidR="00C61752" w:rsidRPr="00C61752">
        <w:t>ap betwe</w:t>
      </w:r>
      <w:r w:rsidR="00C61752">
        <w:t xml:space="preserve">en </w:t>
      </w:r>
      <w:r w:rsidR="00C21EDE">
        <w:t xml:space="preserve">the dual band </w:t>
      </w:r>
      <w:r w:rsidR="00C61752">
        <w:t>antenna and glass back cover is</w:t>
      </w:r>
      <w:r w:rsidR="00C61752" w:rsidRPr="00C61752">
        <w:t xml:space="preserve"> 0.95 mm</w:t>
      </w:r>
      <w:r w:rsidR="00C61752">
        <w:t>.</w:t>
      </w:r>
      <w:r w:rsidR="00C21EDE" w:rsidRPr="00C21EDE">
        <w:t xml:space="preserve"> </w:t>
      </w:r>
    </w:p>
    <w:p w:rsidR="00B93A88" w:rsidRDefault="001918A0" w:rsidP="00B93A88">
      <w:pPr>
        <w:pStyle w:val="BodyText"/>
        <w:jc w:val="center"/>
      </w:pPr>
      <w:r>
        <w:rPr>
          <w:noProof/>
          <w:lang w:val="en-US" w:eastAsia="ja-JP"/>
        </w:rPr>
        <w:drawing>
          <wp:inline distT="0" distB="0" distL="0" distR="0" wp14:anchorId="64E81813">
            <wp:extent cx="5803348" cy="2142501"/>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9350" cy="2159484"/>
                    </a:xfrm>
                    <a:prstGeom prst="rect">
                      <a:avLst/>
                    </a:prstGeom>
                    <a:noFill/>
                  </pic:spPr>
                </pic:pic>
              </a:graphicData>
            </a:graphic>
          </wp:inline>
        </w:drawing>
      </w:r>
    </w:p>
    <w:p w:rsidR="00F675B3" w:rsidRPr="00B93A88" w:rsidRDefault="00F675B3" w:rsidP="00F675B3">
      <w:pPr>
        <w:pStyle w:val="Caption"/>
        <w:jc w:val="center"/>
      </w:pPr>
      <w:bookmarkStart w:id="1" w:name="_Ref510773720"/>
      <w:r>
        <w:t xml:space="preserve">Figure </w:t>
      </w:r>
      <w:r w:rsidR="005C0A60">
        <w:rPr>
          <w:noProof/>
        </w:rPr>
        <w:fldChar w:fldCharType="begin"/>
      </w:r>
      <w:r w:rsidR="005C0A60">
        <w:rPr>
          <w:noProof/>
        </w:rPr>
        <w:instrText xml:space="preserve"> SEQ Figure \* ARABIC </w:instrText>
      </w:r>
      <w:r w:rsidR="005C0A60">
        <w:rPr>
          <w:noProof/>
        </w:rPr>
        <w:fldChar w:fldCharType="separate"/>
      </w:r>
      <w:r w:rsidR="008E1544">
        <w:rPr>
          <w:noProof/>
        </w:rPr>
        <w:t>1</w:t>
      </w:r>
      <w:r w:rsidR="005C0A60">
        <w:rPr>
          <w:noProof/>
        </w:rPr>
        <w:fldChar w:fldCharType="end"/>
      </w:r>
      <w:bookmarkEnd w:id="1"/>
      <w:r>
        <w:t xml:space="preserve">. Schematic outline of </w:t>
      </w:r>
      <w:r w:rsidR="009A039A">
        <w:t>UE model</w:t>
      </w:r>
      <w:r>
        <w:t>.</w:t>
      </w:r>
    </w:p>
    <w:p w:rsidR="0053682F" w:rsidRPr="0053682F" w:rsidRDefault="002E1F15" w:rsidP="0053682F">
      <w:pPr>
        <w:pStyle w:val="Heading1"/>
        <w:keepLines/>
        <w:pBdr>
          <w:top w:val="single" w:sz="12" w:space="3" w:color="auto"/>
        </w:pBdr>
        <w:overflowPunct w:val="0"/>
        <w:autoSpaceDE w:val="0"/>
        <w:autoSpaceDN w:val="0"/>
        <w:adjustRightInd w:val="0"/>
        <w:spacing w:after="180"/>
        <w:ind w:right="0"/>
        <w:textAlignment w:val="baseline"/>
        <w:rPr>
          <w:lang w:val="en-US"/>
        </w:rPr>
      </w:pPr>
      <w:r>
        <w:rPr>
          <w:lang w:val="en-US"/>
        </w:rPr>
        <w:t>Result</w:t>
      </w:r>
    </w:p>
    <w:p w:rsidR="00DC63D3" w:rsidRDefault="00C26E93" w:rsidP="00A4180A">
      <w:pPr>
        <w:pStyle w:val="BodyText"/>
        <w:rPr>
          <w:lang w:val="en-US"/>
        </w:rPr>
      </w:pPr>
      <w:r>
        <w:rPr>
          <w:lang w:val="en-US"/>
        </w:rPr>
        <w:t>The simulated</w:t>
      </w:r>
      <w:r w:rsidR="00A4180A">
        <w:rPr>
          <w:lang w:val="en-US"/>
        </w:rPr>
        <w:t xml:space="preserve"> CDF EIRP spherical performance is shown in </w:t>
      </w:r>
      <w:r w:rsidR="00A4180A">
        <w:rPr>
          <w:lang w:val="en-US"/>
        </w:rPr>
        <w:fldChar w:fldCharType="begin"/>
      </w:r>
      <w:r w:rsidR="00A4180A">
        <w:rPr>
          <w:lang w:val="en-US"/>
        </w:rPr>
        <w:instrText xml:space="preserve"> REF _Ref510783635 \h </w:instrText>
      </w:r>
      <w:r w:rsidR="00A4180A">
        <w:rPr>
          <w:lang w:val="en-US"/>
        </w:rPr>
      </w:r>
      <w:r w:rsidR="00A4180A">
        <w:rPr>
          <w:lang w:val="en-US"/>
        </w:rPr>
        <w:fldChar w:fldCharType="separate"/>
      </w:r>
      <w:r w:rsidR="00375A8C">
        <w:t xml:space="preserve">Figure </w:t>
      </w:r>
      <w:r w:rsidR="00375A8C">
        <w:rPr>
          <w:noProof/>
        </w:rPr>
        <w:t>2</w:t>
      </w:r>
      <w:r w:rsidR="00A4180A">
        <w:rPr>
          <w:lang w:val="en-US"/>
        </w:rPr>
        <w:fldChar w:fldCharType="end"/>
      </w:r>
      <w:r w:rsidR="00A4180A">
        <w:rPr>
          <w:lang w:val="en-US"/>
        </w:rPr>
        <w:t xml:space="preserve"> </w:t>
      </w:r>
      <w:r w:rsidR="00B064BD">
        <w:rPr>
          <w:lang w:val="en-US"/>
        </w:rPr>
        <w:t xml:space="preserve">for 28 GHz and </w:t>
      </w:r>
      <w:r w:rsidR="008E1544">
        <w:rPr>
          <w:lang w:val="en-US"/>
        </w:rPr>
        <w:fldChar w:fldCharType="begin"/>
      </w:r>
      <w:r w:rsidR="008E1544">
        <w:rPr>
          <w:lang w:val="en-US"/>
        </w:rPr>
        <w:instrText xml:space="preserve"> REF _Ref521330100 \h </w:instrText>
      </w:r>
      <w:r w:rsidR="008E1544">
        <w:rPr>
          <w:lang w:val="en-US"/>
        </w:rPr>
      </w:r>
      <w:r w:rsidR="008E1544">
        <w:rPr>
          <w:lang w:val="en-US"/>
        </w:rPr>
        <w:fldChar w:fldCharType="separate"/>
      </w:r>
      <w:r w:rsidR="00416831">
        <w:t xml:space="preserve">Figure </w:t>
      </w:r>
      <w:r w:rsidR="00416831">
        <w:rPr>
          <w:noProof/>
        </w:rPr>
        <w:t>3</w:t>
      </w:r>
      <w:r w:rsidR="008E1544">
        <w:rPr>
          <w:lang w:val="en-US"/>
        </w:rPr>
        <w:fldChar w:fldCharType="end"/>
      </w:r>
      <w:r w:rsidR="00B064BD">
        <w:rPr>
          <w:lang w:val="en-US"/>
        </w:rPr>
        <w:t xml:space="preserve"> for 39 G</w:t>
      </w:r>
      <w:r w:rsidR="00BD5998">
        <w:rPr>
          <w:lang w:val="en-US"/>
        </w:rPr>
        <w:t>Hz. The new dual band antennas are compared with</w:t>
      </w:r>
      <w:r w:rsidR="00B064BD">
        <w:rPr>
          <w:lang w:val="en-US"/>
        </w:rPr>
        <w:t xml:space="preserve"> single band antenna</w:t>
      </w:r>
      <w:r w:rsidR="00BD5998">
        <w:rPr>
          <w:lang w:val="en-US"/>
        </w:rPr>
        <w:t>s</w:t>
      </w:r>
      <w:r w:rsidR="00B064BD">
        <w:rPr>
          <w:lang w:val="en-US"/>
        </w:rPr>
        <w:t xml:space="preserve"> as described in </w:t>
      </w:r>
      <w:r w:rsidR="00B064BD">
        <w:rPr>
          <w:lang w:val="en-US"/>
        </w:rPr>
        <w:fldChar w:fldCharType="begin"/>
      </w:r>
      <w:r w:rsidR="00B064BD">
        <w:rPr>
          <w:lang w:val="en-US"/>
        </w:rPr>
        <w:instrText xml:space="preserve"> REF _Ref513474474 \r \h </w:instrText>
      </w:r>
      <w:r w:rsidR="00B064BD">
        <w:rPr>
          <w:lang w:val="en-US"/>
        </w:rPr>
      </w:r>
      <w:r w:rsidR="00B064BD">
        <w:rPr>
          <w:lang w:val="en-US"/>
        </w:rPr>
        <w:fldChar w:fldCharType="separate"/>
      </w:r>
      <w:r w:rsidR="00B064BD">
        <w:rPr>
          <w:lang w:val="en-US"/>
        </w:rPr>
        <w:t>[3]</w:t>
      </w:r>
      <w:r w:rsidR="00B064BD">
        <w:rPr>
          <w:lang w:val="en-US"/>
        </w:rPr>
        <w:fldChar w:fldCharType="end"/>
      </w:r>
      <w:r w:rsidR="00BD5998">
        <w:rPr>
          <w:lang w:val="en-US"/>
        </w:rPr>
        <w:t xml:space="preserve"> for 28GHz and</w:t>
      </w:r>
      <w:r w:rsidR="00B064BD">
        <w:rPr>
          <w:lang w:val="en-US"/>
        </w:rPr>
        <w:t xml:space="preserve"> similar 39GHz antenna</w:t>
      </w:r>
      <w:r w:rsidR="00BD5998">
        <w:rPr>
          <w:lang w:val="en-US"/>
        </w:rPr>
        <w:t>s</w:t>
      </w:r>
      <w:r w:rsidR="00B064BD">
        <w:rPr>
          <w:lang w:val="en-US"/>
        </w:rPr>
        <w:t xml:space="preserve">. The result is also </w:t>
      </w:r>
      <w:r w:rsidR="00A4180A">
        <w:rPr>
          <w:lang w:val="en-US"/>
        </w:rPr>
        <w:t xml:space="preserve">listed in </w:t>
      </w:r>
      <w:r w:rsidR="00A4180A">
        <w:rPr>
          <w:lang w:val="en-US"/>
        </w:rPr>
        <w:fldChar w:fldCharType="begin"/>
      </w:r>
      <w:r w:rsidR="00A4180A">
        <w:rPr>
          <w:lang w:val="en-US"/>
        </w:rPr>
        <w:instrText xml:space="preserve"> REF _Ref510783680 \h </w:instrText>
      </w:r>
      <w:r w:rsidR="00A4180A">
        <w:rPr>
          <w:lang w:val="en-US"/>
        </w:rPr>
      </w:r>
      <w:r w:rsidR="00A4180A">
        <w:rPr>
          <w:lang w:val="en-US"/>
        </w:rPr>
        <w:fldChar w:fldCharType="separate"/>
      </w:r>
      <w:r w:rsidR="00375A8C">
        <w:t xml:space="preserve">Table </w:t>
      </w:r>
      <w:r w:rsidR="00375A8C">
        <w:rPr>
          <w:noProof/>
        </w:rPr>
        <w:t>1</w:t>
      </w:r>
      <w:r w:rsidR="00A4180A">
        <w:rPr>
          <w:lang w:val="en-US"/>
        </w:rPr>
        <w:fldChar w:fldCharType="end"/>
      </w:r>
      <w:r w:rsidR="001A2CAF">
        <w:rPr>
          <w:lang w:val="en-US"/>
        </w:rPr>
        <w:t xml:space="preserve">. For </w:t>
      </w:r>
      <w:r w:rsidR="00270C65">
        <w:rPr>
          <w:lang w:val="en-US"/>
        </w:rPr>
        <w:t>the dual band antennas we see about 1 – 3</w:t>
      </w:r>
      <w:r w:rsidR="00BD5998">
        <w:rPr>
          <w:lang w:val="en-US"/>
        </w:rPr>
        <w:t xml:space="preserve"> </w:t>
      </w:r>
      <w:r w:rsidR="001A2CAF">
        <w:rPr>
          <w:lang w:val="en-US"/>
        </w:rPr>
        <w:t xml:space="preserve">dB </w:t>
      </w:r>
      <w:r w:rsidR="00270C65">
        <w:rPr>
          <w:lang w:val="en-US"/>
        </w:rPr>
        <w:t>decreased gain compared to the single band case</w:t>
      </w:r>
      <w:r w:rsidR="001A2CAF">
        <w:rPr>
          <w:lang w:val="en-US"/>
        </w:rPr>
        <w:t xml:space="preserve">. </w:t>
      </w:r>
      <w:r w:rsidR="00652834">
        <w:rPr>
          <w:lang w:val="en-US"/>
        </w:rPr>
        <w:t xml:space="preserve">A dual band antenna design with co-located antennas will have some design constraints. Tradeoffs in terms of gain, spherical coverage or antenna volume has to be done. </w:t>
      </w:r>
      <w:r w:rsidR="001A2CAF">
        <w:rPr>
          <w:lang w:val="en-US"/>
        </w:rPr>
        <w:t xml:space="preserve">This simulation </w:t>
      </w:r>
      <w:r w:rsidR="00652834">
        <w:rPr>
          <w:lang w:val="en-US"/>
        </w:rPr>
        <w:t>is done on a simple design where the antenna footprint is kept the same</w:t>
      </w:r>
      <w:r w:rsidR="001A2CAF">
        <w:rPr>
          <w:lang w:val="en-US"/>
        </w:rPr>
        <w:t xml:space="preserve">. </w:t>
      </w:r>
      <w:r w:rsidR="00DC63D3">
        <w:rPr>
          <w:lang w:val="en-US"/>
        </w:rPr>
        <w:t>An increased design effort will most likely decrease the gap between single band and dual band case.</w:t>
      </w:r>
    </w:p>
    <w:p w:rsidR="00DC63D3" w:rsidRDefault="00DC63D3" w:rsidP="00A4180A">
      <w:pPr>
        <w:pStyle w:val="BodyText"/>
        <w:rPr>
          <w:lang w:val="en-US"/>
        </w:rPr>
      </w:pPr>
      <w:r>
        <w:rPr>
          <w:lang w:val="en-US"/>
        </w:rPr>
        <w:t>The bandwidth of the dual band antennas is such that it covers from 24 GHz up to 40 GHz.</w:t>
      </w:r>
    </w:p>
    <w:p w:rsidR="00A4180A" w:rsidRDefault="002B28E4" w:rsidP="00A4180A">
      <w:pPr>
        <w:pStyle w:val="BodyText"/>
        <w:rPr>
          <w:lang w:val="en-US"/>
        </w:rPr>
      </w:pPr>
      <w:r>
        <w:rPr>
          <w:lang w:val="en-US"/>
        </w:rPr>
        <w:t xml:space="preserve">From the </w:t>
      </w:r>
      <w:r w:rsidR="00914F22">
        <w:rPr>
          <w:lang w:val="en-US"/>
        </w:rPr>
        <w:t>simulation</w:t>
      </w:r>
      <w:r>
        <w:rPr>
          <w:lang w:val="en-US"/>
        </w:rPr>
        <w:t xml:space="preserve"> we</w:t>
      </w:r>
      <w:r w:rsidR="00DC63D3">
        <w:rPr>
          <w:lang w:val="en-US"/>
        </w:rPr>
        <w:t xml:space="preserve"> make the following observation</w:t>
      </w:r>
      <w:r>
        <w:rPr>
          <w:lang w:val="en-US"/>
        </w:rPr>
        <w:t>:</w:t>
      </w:r>
    </w:p>
    <w:p w:rsidR="00DB61A9" w:rsidRDefault="00A4180A" w:rsidP="002B28E4">
      <w:pPr>
        <w:ind w:left="1418" w:hanging="1418"/>
        <w:rPr>
          <w:b/>
          <w:lang w:val="en-US"/>
        </w:rPr>
      </w:pPr>
      <w:r>
        <w:rPr>
          <w:b/>
          <w:lang w:val="en-US"/>
        </w:rPr>
        <w:t>Observation 1:</w:t>
      </w:r>
      <w:r w:rsidR="00DB61A9">
        <w:rPr>
          <w:b/>
          <w:lang w:val="en-US"/>
        </w:rPr>
        <w:tab/>
      </w:r>
      <w:r w:rsidR="00652834" w:rsidRPr="00652834">
        <w:rPr>
          <w:b/>
          <w:lang w:val="en-US"/>
        </w:rPr>
        <w:t>Tradeoffs in terms of gain, spherical coverage or antenna volume has to be done in a dual band design.</w:t>
      </w:r>
    </w:p>
    <w:p w:rsidR="009E6965" w:rsidRDefault="000B2EC6" w:rsidP="009E6965">
      <w:pPr>
        <w:pStyle w:val="BodyText"/>
        <w:jc w:val="center"/>
        <w:rPr>
          <w:noProof/>
          <w:lang w:val="en-US" w:eastAsia="ja-JP"/>
        </w:rPr>
      </w:pPr>
      <w:bookmarkStart w:id="2" w:name="_Ref510783635"/>
      <w:r>
        <w:rPr>
          <w:noProof/>
          <w:lang w:val="en-US" w:eastAsia="ja-JP"/>
        </w:rPr>
        <w:lastRenderedPageBreak/>
        <w:drawing>
          <wp:inline distT="0" distB="0" distL="0" distR="0" wp14:anchorId="36AE7F7D">
            <wp:extent cx="4882439" cy="246216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6550" cy="2469284"/>
                    </a:xfrm>
                    <a:prstGeom prst="rect">
                      <a:avLst/>
                    </a:prstGeom>
                    <a:noFill/>
                  </pic:spPr>
                </pic:pic>
              </a:graphicData>
            </a:graphic>
          </wp:inline>
        </w:drawing>
      </w:r>
    </w:p>
    <w:p w:rsidR="00916F03" w:rsidRPr="009E6965" w:rsidRDefault="00916F03" w:rsidP="009E6965">
      <w:pPr>
        <w:pStyle w:val="BodyText"/>
        <w:jc w:val="center"/>
        <w:rPr>
          <w:b/>
        </w:rPr>
      </w:pPr>
      <w:r w:rsidRPr="009E6965">
        <w:rPr>
          <w:b/>
        </w:rPr>
        <w:t xml:space="preserve">Figure </w:t>
      </w:r>
      <w:r w:rsidR="005C0A60" w:rsidRPr="009E6965">
        <w:rPr>
          <w:b/>
          <w:noProof/>
        </w:rPr>
        <w:fldChar w:fldCharType="begin"/>
      </w:r>
      <w:r w:rsidR="005C0A60" w:rsidRPr="009E6965">
        <w:rPr>
          <w:b/>
          <w:noProof/>
        </w:rPr>
        <w:instrText xml:space="preserve"> SEQ Figure \* ARABIC </w:instrText>
      </w:r>
      <w:r w:rsidR="005C0A60" w:rsidRPr="009E6965">
        <w:rPr>
          <w:b/>
          <w:noProof/>
        </w:rPr>
        <w:fldChar w:fldCharType="separate"/>
      </w:r>
      <w:r w:rsidR="008E1544" w:rsidRPr="009E6965">
        <w:rPr>
          <w:b/>
          <w:noProof/>
        </w:rPr>
        <w:t>2</w:t>
      </w:r>
      <w:r w:rsidR="005C0A60" w:rsidRPr="009E6965">
        <w:rPr>
          <w:b/>
          <w:noProof/>
        </w:rPr>
        <w:fldChar w:fldCharType="end"/>
      </w:r>
      <w:bookmarkEnd w:id="2"/>
      <w:r w:rsidRPr="009E6965">
        <w:rPr>
          <w:b/>
        </w:rPr>
        <w:t xml:space="preserve">. </w:t>
      </w:r>
      <w:r w:rsidR="000178DB" w:rsidRPr="009E6965">
        <w:rPr>
          <w:b/>
        </w:rPr>
        <w:t>Simulated</w:t>
      </w:r>
      <w:r w:rsidRPr="009E6965">
        <w:rPr>
          <w:b/>
        </w:rPr>
        <w:t xml:space="preserve"> </w:t>
      </w:r>
      <w:r w:rsidR="000178DB" w:rsidRPr="009E6965">
        <w:rPr>
          <w:b/>
        </w:rPr>
        <w:t>gain</w:t>
      </w:r>
      <w:r w:rsidR="008E1544" w:rsidRPr="009E6965">
        <w:rPr>
          <w:b/>
        </w:rPr>
        <w:t xml:space="preserve"> 28 GHz</w:t>
      </w:r>
      <w:r w:rsidRPr="009E6965">
        <w:rPr>
          <w:b/>
        </w:rPr>
        <w:t>.</w:t>
      </w:r>
    </w:p>
    <w:p w:rsidR="002B28E4" w:rsidRDefault="002B28E4" w:rsidP="002B28E4"/>
    <w:p w:rsidR="00914F22" w:rsidRDefault="000B2EC6" w:rsidP="008E1544">
      <w:pPr>
        <w:jc w:val="center"/>
      </w:pPr>
      <w:r>
        <w:rPr>
          <w:noProof/>
          <w:lang w:val="en-US" w:eastAsia="ja-JP"/>
        </w:rPr>
        <w:drawing>
          <wp:inline distT="0" distB="0" distL="0" distR="0" wp14:anchorId="596A4659">
            <wp:extent cx="4747040" cy="2397049"/>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72593" cy="2409952"/>
                    </a:xfrm>
                    <a:prstGeom prst="rect">
                      <a:avLst/>
                    </a:prstGeom>
                    <a:noFill/>
                  </pic:spPr>
                </pic:pic>
              </a:graphicData>
            </a:graphic>
          </wp:inline>
        </w:drawing>
      </w:r>
    </w:p>
    <w:p w:rsidR="00914F22" w:rsidRDefault="00914F22" w:rsidP="002B28E4"/>
    <w:p w:rsidR="008E1544" w:rsidRDefault="008E1544" w:rsidP="008E1544">
      <w:pPr>
        <w:pStyle w:val="Caption"/>
        <w:jc w:val="center"/>
      </w:pPr>
      <w:bookmarkStart w:id="3" w:name="_Ref521330100"/>
      <w:r>
        <w:t xml:space="preserve">Figure </w:t>
      </w:r>
      <w:r>
        <w:fldChar w:fldCharType="begin"/>
      </w:r>
      <w:r>
        <w:instrText xml:space="preserve"> SEQ Figure \* ARABIC </w:instrText>
      </w:r>
      <w:r>
        <w:fldChar w:fldCharType="separate"/>
      </w:r>
      <w:r>
        <w:rPr>
          <w:noProof/>
        </w:rPr>
        <w:t>3</w:t>
      </w:r>
      <w:r>
        <w:fldChar w:fldCharType="end"/>
      </w:r>
      <w:bookmarkEnd w:id="3"/>
      <w:r>
        <w:t>. Simulated gain 39 GHz.</w:t>
      </w:r>
    </w:p>
    <w:p w:rsidR="00914F22" w:rsidRDefault="00914F22" w:rsidP="002B28E4"/>
    <w:p w:rsidR="002B28E4" w:rsidRPr="002B28E4" w:rsidRDefault="002B28E4" w:rsidP="002B28E4"/>
    <w:tbl>
      <w:tblPr>
        <w:tblW w:w="9855" w:type="dxa"/>
        <w:tblInd w:w="-10" w:type="dxa"/>
        <w:tblCellMar>
          <w:left w:w="0" w:type="dxa"/>
          <w:right w:w="0" w:type="dxa"/>
        </w:tblCellMar>
        <w:tblLook w:val="0600" w:firstRow="0" w:lastRow="0" w:firstColumn="0" w:lastColumn="0" w:noHBand="1" w:noVBand="1"/>
      </w:tblPr>
      <w:tblGrid>
        <w:gridCol w:w="2208"/>
        <w:gridCol w:w="637"/>
        <w:gridCol w:w="1752"/>
        <w:gridCol w:w="1753"/>
        <w:gridCol w:w="1752"/>
        <w:gridCol w:w="1753"/>
      </w:tblGrid>
      <w:tr w:rsidR="006D57A2" w:rsidRPr="0025024F" w:rsidTr="00E368FD">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rsidR="006D57A2" w:rsidRPr="0025024F" w:rsidRDefault="006D57A2" w:rsidP="0025024F">
            <w:pPr>
              <w:rPr>
                <w:b/>
                <w:bCs/>
                <w:lang w:val="en-US"/>
              </w:rPr>
            </w:pPr>
            <w:r>
              <w:rPr>
                <w:b/>
                <w:bCs/>
                <w:lang w:val="en-US"/>
              </w:rPr>
              <w:t xml:space="preserve">Frequency </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6D57A2" w:rsidRPr="0025024F" w:rsidRDefault="006D57A2" w:rsidP="0025024F">
            <w:pPr>
              <w:rPr>
                <w:lang w:val="en-US"/>
              </w:rPr>
            </w:pPr>
          </w:p>
        </w:tc>
        <w:tc>
          <w:tcPr>
            <w:tcW w:w="3505" w:type="dxa"/>
            <w:gridSpan w:val="2"/>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6D57A2" w:rsidRPr="0025024F" w:rsidRDefault="006D57A2" w:rsidP="0025024F">
            <w:pPr>
              <w:jc w:val="center"/>
              <w:rPr>
                <w:b/>
                <w:bCs/>
                <w:lang w:val="en-US"/>
              </w:rPr>
            </w:pPr>
            <w:r>
              <w:rPr>
                <w:b/>
                <w:bCs/>
                <w:lang w:val="en-US"/>
              </w:rPr>
              <w:t>28 GHz</w:t>
            </w:r>
          </w:p>
        </w:tc>
        <w:tc>
          <w:tcPr>
            <w:tcW w:w="3505" w:type="dxa"/>
            <w:gridSpan w:val="2"/>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6D57A2" w:rsidRPr="0025024F" w:rsidRDefault="006D57A2" w:rsidP="0025024F">
            <w:pPr>
              <w:jc w:val="center"/>
              <w:rPr>
                <w:b/>
                <w:bCs/>
                <w:lang w:val="en-US"/>
              </w:rPr>
            </w:pPr>
            <w:r>
              <w:rPr>
                <w:b/>
                <w:bCs/>
                <w:lang w:val="en-US"/>
              </w:rPr>
              <w:t>39 GHz</w:t>
            </w:r>
          </w:p>
        </w:tc>
      </w:tr>
      <w:tr w:rsidR="006D57A2" w:rsidRPr="0025024F" w:rsidTr="006864F3">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6D57A2" w:rsidRPr="0025024F" w:rsidRDefault="006D57A2" w:rsidP="006D57A2">
            <w:pPr>
              <w:rPr>
                <w:lang w:val="en-US"/>
              </w:rPr>
            </w:pPr>
            <w:r>
              <w:rPr>
                <w:rFonts w:hint="eastAsia"/>
                <w:b/>
                <w:bCs/>
                <w:lang w:val="en-US"/>
              </w:rPr>
              <w:t>Antenna</w:t>
            </w:r>
            <w:r w:rsidR="000B2EC6">
              <w:rPr>
                <w:b/>
                <w:bCs/>
                <w:lang w:val="en-US"/>
              </w:rPr>
              <w:t>s</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rPr>
                <w:lang w:val="en-US"/>
              </w:rPr>
            </w:pP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jc w:val="center"/>
              <w:rPr>
                <w:lang w:val="en-US"/>
              </w:rPr>
            </w:pPr>
            <w:r>
              <w:rPr>
                <w:b/>
                <w:bCs/>
                <w:lang w:val="en-US"/>
              </w:rPr>
              <w:t>Dual band</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jc w:val="center"/>
              <w:rPr>
                <w:lang w:val="en-US"/>
              </w:rPr>
            </w:pPr>
            <w:r>
              <w:rPr>
                <w:b/>
                <w:bCs/>
                <w:lang w:val="en-US"/>
              </w:rPr>
              <w:t>Single band</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6D57A2" w:rsidRPr="0025024F" w:rsidRDefault="006D57A2" w:rsidP="006D57A2">
            <w:pPr>
              <w:jc w:val="center"/>
              <w:rPr>
                <w:lang w:val="en-US"/>
              </w:rPr>
            </w:pPr>
            <w:r>
              <w:rPr>
                <w:b/>
                <w:bCs/>
                <w:lang w:val="en-US"/>
              </w:rPr>
              <w:t>Dual band</w:t>
            </w:r>
          </w:p>
        </w:tc>
        <w:tc>
          <w:tcPr>
            <w:tcW w:w="1753" w:type="dxa"/>
            <w:tcBorders>
              <w:top w:val="single" w:sz="8" w:space="0" w:color="000000"/>
              <w:left w:val="single" w:sz="8" w:space="0" w:color="000000"/>
              <w:bottom w:val="single" w:sz="8" w:space="0" w:color="000000"/>
              <w:right w:val="single" w:sz="8" w:space="0" w:color="000000"/>
            </w:tcBorders>
            <w:vAlign w:val="center"/>
          </w:tcPr>
          <w:p w:rsidR="006D57A2" w:rsidRPr="0025024F" w:rsidRDefault="006D57A2" w:rsidP="006D57A2">
            <w:pPr>
              <w:jc w:val="center"/>
              <w:rPr>
                <w:lang w:val="en-US"/>
              </w:rPr>
            </w:pPr>
            <w:r>
              <w:rPr>
                <w:b/>
                <w:bCs/>
                <w:lang w:val="en-US"/>
              </w:rPr>
              <w:t>Single band</w:t>
            </w:r>
          </w:p>
        </w:tc>
      </w:tr>
      <w:tr w:rsidR="005004DA" w:rsidRPr="0025024F" w:rsidTr="006D57A2">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tcPr>
          <w:p w:rsidR="005004DA" w:rsidRPr="0025024F" w:rsidRDefault="005004DA" w:rsidP="0025024F">
            <w:pPr>
              <w:rPr>
                <w:b/>
                <w:bCs/>
                <w:lang w:val="en-US"/>
              </w:rPr>
            </w:pPr>
            <w:r>
              <w:rPr>
                <w:b/>
                <w:bCs/>
                <w:lang w:val="en-US"/>
              </w:rPr>
              <w:t>Gain</w:t>
            </w:r>
            <w:r>
              <w:rPr>
                <w:rFonts w:hint="eastAsia"/>
                <w:b/>
                <w:bCs/>
                <w:lang w:val="en-US"/>
              </w:rPr>
              <w:t xml:space="preserve"> @ </w:t>
            </w:r>
            <w:r>
              <w:rPr>
                <w:b/>
                <w:bCs/>
                <w:lang w:val="en-US"/>
              </w:rPr>
              <w:t>99.9%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5004DA" w:rsidP="0025024F">
            <w:pPr>
              <w:rPr>
                <w:lang w:val="en-US"/>
              </w:rPr>
            </w:pPr>
            <w:r>
              <w:rPr>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5004DA" w:rsidRDefault="005004DA" w:rsidP="00637768">
            <w:pPr>
              <w:jc w:val="center"/>
              <w:rPr>
                <w:lang w:val="en-US"/>
              </w:rPr>
            </w:pPr>
            <w:r w:rsidRPr="005004DA">
              <w:rPr>
                <w:lang w:val="en-US"/>
              </w:rPr>
              <w:t>1</w:t>
            </w:r>
            <w:r w:rsidR="00637768">
              <w:rPr>
                <w:lang w:val="en-US"/>
              </w:rPr>
              <w:t>1.</w:t>
            </w:r>
            <w:r w:rsidR="000B2EC6">
              <w:rPr>
                <w:lang w:val="en-US"/>
              </w:rPr>
              <w:t>2</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5004DA" w:rsidRDefault="005004DA" w:rsidP="0025024F">
            <w:pPr>
              <w:jc w:val="center"/>
              <w:rPr>
                <w:lang w:val="en-US"/>
              </w:rPr>
            </w:pPr>
            <w:r w:rsidRPr="005004DA">
              <w:rPr>
                <w:lang w:val="en-US"/>
              </w:rPr>
              <w:t>1</w:t>
            </w:r>
            <w:r w:rsidR="00637768">
              <w:rPr>
                <w:lang w:val="en-US"/>
              </w:rPr>
              <w:t>3</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5004DA" w:rsidRDefault="005004DA" w:rsidP="0025024F">
            <w:pPr>
              <w:jc w:val="center"/>
              <w:rPr>
                <w:lang w:val="en-US"/>
              </w:rPr>
            </w:pPr>
            <w:r w:rsidRPr="005004DA">
              <w:rPr>
                <w:lang w:val="en-US"/>
              </w:rPr>
              <w:t>13.</w:t>
            </w:r>
            <w:r w:rsidR="00637768">
              <w:rPr>
                <w:lang w:val="en-US"/>
              </w:rPr>
              <w:t>2</w:t>
            </w:r>
          </w:p>
        </w:tc>
        <w:tc>
          <w:tcPr>
            <w:tcW w:w="1753" w:type="dxa"/>
            <w:tcBorders>
              <w:top w:val="single" w:sz="8" w:space="0" w:color="000000"/>
              <w:left w:val="single" w:sz="8" w:space="0" w:color="000000"/>
              <w:bottom w:val="single" w:sz="8" w:space="0" w:color="000000"/>
              <w:right w:val="single" w:sz="8" w:space="0" w:color="000000"/>
            </w:tcBorders>
          </w:tcPr>
          <w:p w:rsidR="005004DA" w:rsidRPr="005004DA" w:rsidRDefault="00637768" w:rsidP="0025024F">
            <w:pPr>
              <w:jc w:val="center"/>
              <w:rPr>
                <w:lang w:val="en-US"/>
              </w:rPr>
            </w:pPr>
            <w:r>
              <w:rPr>
                <w:lang w:val="en-US"/>
              </w:rPr>
              <w:t>11.0</w:t>
            </w:r>
          </w:p>
        </w:tc>
      </w:tr>
      <w:tr w:rsidR="005004DA" w:rsidRPr="0025024F" w:rsidTr="00CE0381">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50%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1</w:t>
            </w:r>
            <w:r w:rsidR="00637768">
              <w:rPr>
                <w:lang w:val="en-US"/>
              </w:rPr>
              <w:t>.8</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4.2</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1.2</w:t>
            </w:r>
          </w:p>
        </w:tc>
        <w:tc>
          <w:tcPr>
            <w:tcW w:w="1753" w:type="dxa"/>
            <w:tcBorders>
              <w:top w:val="single" w:sz="8" w:space="0" w:color="000000"/>
              <w:left w:val="single" w:sz="8" w:space="0" w:color="000000"/>
              <w:bottom w:val="single" w:sz="8" w:space="0" w:color="000000"/>
              <w:right w:val="single" w:sz="8" w:space="0" w:color="000000"/>
            </w:tcBorders>
            <w:vAlign w:val="center"/>
          </w:tcPr>
          <w:p w:rsidR="005004DA" w:rsidRPr="0025024F" w:rsidRDefault="00637768" w:rsidP="005004DA">
            <w:pPr>
              <w:jc w:val="center"/>
              <w:rPr>
                <w:lang w:val="en-US"/>
              </w:rPr>
            </w:pPr>
            <w:r>
              <w:rPr>
                <w:lang w:val="en-US"/>
              </w:rPr>
              <w:t>2.5</w:t>
            </w:r>
          </w:p>
        </w:tc>
      </w:tr>
      <w:tr w:rsidR="005004DA" w:rsidRPr="0025024F" w:rsidTr="00CE0381">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40%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637768" w:rsidP="00637768">
            <w:pPr>
              <w:jc w:val="center"/>
              <w:rPr>
                <w:lang w:val="en-US"/>
              </w:rPr>
            </w:pPr>
            <w:r>
              <w:rPr>
                <w:lang w:val="en-US"/>
              </w:rPr>
              <w:t>0.5</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3.0</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0.0</w:t>
            </w:r>
          </w:p>
        </w:tc>
        <w:tc>
          <w:tcPr>
            <w:tcW w:w="1753" w:type="dxa"/>
            <w:tcBorders>
              <w:top w:val="single" w:sz="8" w:space="0" w:color="000000"/>
              <w:left w:val="single" w:sz="8" w:space="0" w:color="000000"/>
              <w:bottom w:val="single" w:sz="8" w:space="0" w:color="000000"/>
              <w:right w:val="single" w:sz="8" w:space="0" w:color="000000"/>
            </w:tcBorders>
            <w:vAlign w:val="center"/>
          </w:tcPr>
          <w:p w:rsidR="005004DA" w:rsidRPr="0025024F" w:rsidRDefault="00637768" w:rsidP="005004DA">
            <w:pPr>
              <w:jc w:val="center"/>
              <w:rPr>
                <w:lang w:val="en-US"/>
              </w:rPr>
            </w:pPr>
            <w:r>
              <w:rPr>
                <w:lang w:val="en-US"/>
              </w:rPr>
              <w:t>1.1</w:t>
            </w:r>
          </w:p>
        </w:tc>
      </w:tr>
      <w:tr w:rsidR="005004DA" w:rsidRPr="0025024F" w:rsidTr="005004DA">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30%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-0</w:t>
            </w:r>
            <w:r w:rsidR="00637768">
              <w:rPr>
                <w:lang w:val="en-US"/>
              </w:rPr>
              <w:t>.8</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0B2EC6">
            <w:pPr>
              <w:jc w:val="center"/>
              <w:rPr>
                <w:lang w:val="en-US"/>
              </w:rPr>
            </w:pPr>
            <w:r>
              <w:rPr>
                <w:lang w:val="en-US"/>
              </w:rPr>
              <w:t>1.4</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637768">
            <w:pPr>
              <w:jc w:val="center"/>
              <w:rPr>
                <w:lang w:val="en-US"/>
              </w:rPr>
            </w:pPr>
            <w:r>
              <w:rPr>
                <w:lang w:val="en-US"/>
              </w:rPr>
              <w:t>-1.3</w:t>
            </w:r>
          </w:p>
        </w:tc>
        <w:tc>
          <w:tcPr>
            <w:tcW w:w="1753" w:type="dxa"/>
            <w:tcBorders>
              <w:top w:val="single" w:sz="8" w:space="0" w:color="000000"/>
              <w:left w:val="single" w:sz="8" w:space="0" w:color="000000"/>
              <w:bottom w:val="single" w:sz="8" w:space="0" w:color="000000"/>
              <w:right w:val="single" w:sz="8" w:space="0" w:color="000000"/>
            </w:tcBorders>
          </w:tcPr>
          <w:p w:rsidR="005004DA" w:rsidRPr="005004DA" w:rsidRDefault="005004DA" w:rsidP="00637768">
            <w:pPr>
              <w:jc w:val="center"/>
              <w:rPr>
                <w:lang w:val="en-US"/>
              </w:rPr>
            </w:pPr>
            <w:r>
              <w:rPr>
                <w:lang w:val="en-US"/>
              </w:rPr>
              <w:t>-</w:t>
            </w:r>
            <w:r w:rsidR="00637768">
              <w:rPr>
                <w:lang w:val="en-US"/>
              </w:rPr>
              <w:t>0.2</w:t>
            </w:r>
          </w:p>
        </w:tc>
      </w:tr>
      <w:tr w:rsidR="005004DA" w:rsidRPr="0025024F" w:rsidTr="005004DA">
        <w:trPr>
          <w:trHeight w:val="173"/>
        </w:trPr>
        <w:tc>
          <w:tcPr>
            <w:tcW w:w="2208" w:type="dxa"/>
            <w:tcBorders>
              <w:top w:val="single" w:sz="8" w:space="0" w:color="000000"/>
              <w:left w:val="single" w:sz="8" w:space="0" w:color="000000"/>
              <w:bottom w:val="single" w:sz="8" w:space="0" w:color="000000"/>
              <w:right w:val="single" w:sz="8" w:space="0" w:color="000000"/>
            </w:tcBorders>
            <w:shd w:val="clear" w:color="auto" w:fill="FFC000"/>
            <w:tcMar>
              <w:top w:w="57" w:type="dxa"/>
              <w:left w:w="57" w:type="dxa"/>
              <w:bottom w:w="57" w:type="dxa"/>
              <w:right w:w="57" w:type="dxa"/>
            </w:tcMar>
            <w:vAlign w:val="center"/>
            <w:hideMark/>
          </w:tcPr>
          <w:p w:rsidR="005004DA" w:rsidRPr="0025024F" w:rsidRDefault="005004DA" w:rsidP="005004DA">
            <w:pPr>
              <w:rPr>
                <w:lang w:val="en-US"/>
              </w:rPr>
            </w:pPr>
            <w:r>
              <w:rPr>
                <w:b/>
                <w:bCs/>
                <w:lang w:val="en-US"/>
              </w:rPr>
              <w:t>Gain</w:t>
            </w:r>
            <w:r>
              <w:rPr>
                <w:rFonts w:hint="eastAsia"/>
                <w:b/>
                <w:bCs/>
                <w:lang w:val="en-US"/>
              </w:rPr>
              <w:t xml:space="preserve"> @ </w:t>
            </w:r>
            <w:r>
              <w:rPr>
                <w:b/>
                <w:bCs/>
                <w:lang w:val="en-US"/>
              </w:rPr>
              <w:t>20% CDF</w:t>
            </w:r>
          </w:p>
        </w:tc>
        <w:tc>
          <w:tcPr>
            <w:tcW w:w="637"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hideMark/>
          </w:tcPr>
          <w:p w:rsidR="005004DA" w:rsidRPr="0025024F" w:rsidRDefault="005004DA" w:rsidP="005004DA">
            <w:pPr>
              <w:rPr>
                <w:lang w:val="en-US"/>
              </w:rPr>
            </w:pPr>
            <w:r w:rsidRPr="0025024F">
              <w:rPr>
                <w:rFonts w:hint="eastAsia"/>
                <w:lang w:val="en-US"/>
              </w:rPr>
              <w:t>dB</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-2</w:t>
            </w:r>
            <w:r w:rsidR="00637768">
              <w:rPr>
                <w:lang w:val="en-US"/>
              </w:rPr>
              <w:t>.2</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-0</w:t>
            </w:r>
            <w:r w:rsidR="00646B61">
              <w:rPr>
                <w:lang w:val="en-US"/>
              </w:rPr>
              <w:t>.5</w:t>
            </w:r>
          </w:p>
        </w:tc>
        <w:tc>
          <w:tcPr>
            <w:tcW w:w="1752" w:type="dxa"/>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vAlign w:val="center"/>
          </w:tcPr>
          <w:p w:rsidR="005004DA" w:rsidRPr="0025024F" w:rsidRDefault="000B2EC6" w:rsidP="005004DA">
            <w:pPr>
              <w:jc w:val="center"/>
              <w:rPr>
                <w:lang w:val="en-US"/>
              </w:rPr>
            </w:pPr>
            <w:r>
              <w:rPr>
                <w:lang w:val="en-US"/>
              </w:rPr>
              <w:t>-2</w:t>
            </w:r>
            <w:r w:rsidR="00637768">
              <w:rPr>
                <w:lang w:val="en-US"/>
              </w:rPr>
              <w:t>.7</w:t>
            </w:r>
          </w:p>
        </w:tc>
        <w:tc>
          <w:tcPr>
            <w:tcW w:w="1753" w:type="dxa"/>
            <w:tcBorders>
              <w:top w:val="single" w:sz="8" w:space="0" w:color="000000"/>
              <w:left w:val="single" w:sz="8" w:space="0" w:color="000000"/>
              <w:bottom w:val="single" w:sz="8" w:space="0" w:color="000000"/>
              <w:right w:val="single" w:sz="8" w:space="0" w:color="000000"/>
            </w:tcBorders>
          </w:tcPr>
          <w:p w:rsidR="005004DA" w:rsidRPr="005004DA" w:rsidRDefault="005004DA" w:rsidP="005004DA">
            <w:pPr>
              <w:jc w:val="center"/>
              <w:rPr>
                <w:lang w:val="en-US"/>
              </w:rPr>
            </w:pPr>
            <w:r>
              <w:rPr>
                <w:lang w:val="en-US"/>
              </w:rPr>
              <w:t>-</w:t>
            </w:r>
            <w:r w:rsidR="00637768">
              <w:rPr>
                <w:lang w:val="en-US"/>
              </w:rPr>
              <w:t>1.7</w:t>
            </w:r>
          </w:p>
        </w:tc>
      </w:tr>
    </w:tbl>
    <w:p w:rsidR="00916F03" w:rsidRDefault="00916F03" w:rsidP="00916F03">
      <w:pPr>
        <w:rPr>
          <w:lang w:val="en-US"/>
        </w:rPr>
      </w:pPr>
    </w:p>
    <w:p w:rsidR="00916F03" w:rsidRDefault="00EB7C09" w:rsidP="00A4180A">
      <w:pPr>
        <w:pStyle w:val="Caption"/>
        <w:jc w:val="center"/>
        <w:rPr>
          <w:lang w:val="en-US"/>
        </w:rPr>
      </w:pPr>
      <w:bookmarkStart w:id="4" w:name="_Ref510783680"/>
      <w:r>
        <w:t xml:space="preserve">Table </w:t>
      </w:r>
      <w:r w:rsidR="005C0A60">
        <w:rPr>
          <w:noProof/>
        </w:rPr>
        <w:fldChar w:fldCharType="begin"/>
      </w:r>
      <w:r w:rsidR="005C0A60">
        <w:rPr>
          <w:noProof/>
        </w:rPr>
        <w:instrText xml:space="preserve"> SEQ Table \* ARABIC </w:instrText>
      </w:r>
      <w:r w:rsidR="005C0A60">
        <w:rPr>
          <w:noProof/>
        </w:rPr>
        <w:fldChar w:fldCharType="separate"/>
      </w:r>
      <w:r w:rsidR="00375A8C">
        <w:rPr>
          <w:noProof/>
        </w:rPr>
        <w:t>1</w:t>
      </w:r>
      <w:r w:rsidR="005C0A60">
        <w:rPr>
          <w:noProof/>
        </w:rPr>
        <w:fldChar w:fldCharType="end"/>
      </w:r>
      <w:bookmarkEnd w:id="4"/>
      <w:r>
        <w:t xml:space="preserve">. </w:t>
      </w:r>
      <w:r w:rsidR="0025024F">
        <w:t>Summary of</w:t>
      </w:r>
      <w:r>
        <w:t xml:space="preserve"> </w:t>
      </w:r>
      <w:r w:rsidR="00DB61A9">
        <w:t>simulated</w:t>
      </w:r>
      <w:r>
        <w:t xml:space="preserve"> CDF spherical performance</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2C39C1" w:rsidRDefault="00A82DE8" w:rsidP="00A82DE8">
      <w:pPr>
        <w:pStyle w:val="BodyText"/>
        <w:rPr>
          <w:lang w:val="en-US"/>
        </w:rPr>
      </w:pPr>
      <w:r>
        <w:rPr>
          <w:lang w:val="en-US"/>
        </w:rPr>
        <w:t xml:space="preserve">The </w:t>
      </w:r>
      <w:r w:rsidR="002C39C1">
        <w:rPr>
          <w:lang w:val="en-US"/>
        </w:rPr>
        <w:t xml:space="preserve">spherical coverage of a </w:t>
      </w:r>
      <w:r w:rsidR="006F5810">
        <w:rPr>
          <w:lang w:val="en-US"/>
        </w:rPr>
        <w:t xml:space="preserve">handheld </w:t>
      </w:r>
      <w:r w:rsidR="002C39C1">
        <w:rPr>
          <w:lang w:val="en-US"/>
        </w:rPr>
        <w:t xml:space="preserve">UE was </w:t>
      </w:r>
      <w:r w:rsidR="00041D58">
        <w:rPr>
          <w:lang w:val="en-US"/>
        </w:rPr>
        <w:t>simulated</w:t>
      </w:r>
      <w:r w:rsidR="00D05A03">
        <w:rPr>
          <w:lang w:val="en-US"/>
        </w:rPr>
        <w:t xml:space="preserve"> on </w:t>
      </w:r>
      <w:r w:rsidR="006F5810">
        <w:t>a</w:t>
      </w:r>
      <w:r w:rsidR="00D05A03" w:rsidRPr="00CB5B94">
        <w:t xml:space="preserve"> </w:t>
      </w:r>
      <w:r w:rsidR="00041D58">
        <w:t xml:space="preserve">full </w:t>
      </w:r>
      <w:r w:rsidR="006F5810">
        <w:rPr>
          <w:lang w:val="en-US"/>
        </w:rPr>
        <w:t xml:space="preserve">smartphone </w:t>
      </w:r>
      <w:r w:rsidR="00041D58">
        <w:t>simulation platform</w:t>
      </w:r>
      <w:r w:rsidR="00D05A03">
        <w:t xml:space="preserve">. </w:t>
      </w:r>
      <w:r w:rsidR="00DC63D3">
        <w:rPr>
          <w:lang w:val="en-US"/>
        </w:rPr>
        <w:t>The following observation</w:t>
      </w:r>
      <w:r w:rsidR="000A0405">
        <w:rPr>
          <w:lang w:val="en-US"/>
        </w:rPr>
        <w:t xml:space="preserve"> were made:</w:t>
      </w:r>
    </w:p>
    <w:p w:rsidR="004A46BA" w:rsidRDefault="004A46BA" w:rsidP="004A46BA">
      <w:pPr>
        <w:ind w:left="1418" w:hanging="1418"/>
        <w:rPr>
          <w:b/>
          <w:lang w:val="en-US"/>
        </w:rPr>
      </w:pPr>
      <w:r>
        <w:rPr>
          <w:b/>
          <w:lang w:val="en-US"/>
        </w:rPr>
        <w:t>Observation 1:</w:t>
      </w:r>
      <w:r>
        <w:rPr>
          <w:b/>
          <w:lang w:val="en-US"/>
        </w:rPr>
        <w:tab/>
      </w:r>
      <w:r w:rsidRPr="00652834">
        <w:rPr>
          <w:b/>
          <w:lang w:val="en-US"/>
        </w:rPr>
        <w:t>Tradeoffs in terms of gain, spherical coverage or antenna volume has to be done in a dual band design.</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lastRenderedPageBreak/>
        <w:t>References</w:t>
      </w:r>
    </w:p>
    <w:p w:rsidR="002A5B75" w:rsidRDefault="002A5B75" w:rsidP="002A5B75">
      <w:pPr>
        <w:pStyle w:val="references"/>
        <w:numPr>
          <w:ilvl w:val="0"/>
          <w:numId w:val="7"/>
        </w:numPr>
        <w:tabs>
          <w:tab w:val="left" w:pos="1560"/>
        </w:tabs>
      </w:pPr>
      <w:bookmarkStart w:id="5" w:name="_Ref521067444"/>
      <w:bookmarkStart w:id="6" w:name="_Ref513474427"/>
      <w:bookmarkStart w:id="7" w:name="_Ref510536560"/>
      <w:bookmarkStart w:id="8" w:name="_Ref494455962"/>
      <w:bookmarkStart w:id="9" w:name="_Ref502663340"/>
      <w:bookmarkStart w:id="10" w:name="_Ref506302287"/>
      <w:bookmarkStart w:id="11" w:name="_Ref484009661"/>
      <w:bookmarkStart w:id="12" w:name="_Ref447703865"/>
      <w:bookmarkStart w:id="13" w:name="_Ref455046197"/>
      <w:bookmarkStart w:id="14" w:name="_Ref473734040"/>
      <w:bookmarkStart w:id="15" w:name="_Ref481653652"/>
      <w:bookmarkStart w:id="16" w:name="_Ref447634836"/>
      <w:bookmarkStart w:id="17" w:name="_Ref447633816"/>
      <w:r w:rsidRPr="002A5B75">
        <w:t>3GPP TS 38.101-2 V15.2.0</w:t>
      </w:r>
      <w:bookmarkEnd w:id="5"/>
    </w:p>
    <w:p w:rsidR="005E3308" w:rsidRDefault="00241AA2" w:rsidP="00241AA2">
      <w:pPr>
        <w:pStyle w:val="references"/>
        <w:numPr>
          <w:ilvl w:val="0"/>
          <w:numId w:val="7"/>
        </w:numPr>
        <w:tabs>
          <w:tab w:val="left" w:pos="1560"/>
        </w:tabs>
      </w:pPr>
      <w:bookmarkStart w:id="18" w:name="_Ref521067401"/>
      <w:r w:rsidRPr="00241AA2">
        <w:t>R4-1805321</w:t>
      </w:r>
      <w:r w:rsidRPr="00241AA2">
        <w:tab/>
      </w:r>
      <w:r>
        <w:t>“</w:t>
      </w:r>
      <w:r w:rsidRPr="00241AA2">
        <w:t>UE Spherical coverage at mmWave 28GHz</w:t>
      </w:r>
      <w:r>
        <w:t xml:space="preserve">”, </w:t>
      </w:r>
      <w:r w:rsidRPr="00F92BCE">
        <w:rPr>
          <w:i/>
        </w:rPr>
        <w:t>Sony</w:t>
      </w:r>
      <w:bookmarkEnd w:id="6"/>
      <w:bookmarkEnd w:id="18"/>
    </w:p>
    <w:p w:rsidR="005B0FC8" w:rsidRPr="005B0FC8" w:rsidRDefault="005B0FC8" w:rsidP="005B0FC8">
      <w:pPr>
        <w:pStyle w:val="references"/>
        <w:numPr>
          <w:ilvl w:val="0"/>
          <w:numId w:val="7"/>
        </w:numPr>
        <w:tabs>
          <w:tab w:val="left" w:pos="1560"/>
        </w:tabs>
      </w:pPr>
      <w:bookmarkStart w:id="19" w:name="_Ref513474474"/>
      <w:r>
        <w:t>R4-1802868</w:t>
      </w:r>
      <w:r>
        <w:tab/>
      </w:r>
      <w:r w:rsidR="00F92BCE">
        <w:t>“</w:t>
      </w:r>
      <w:r>
        <w:t xml:space="preserve">UE Spherical coverage at mmWave 28GHz”, </w:t>
      </w:r>
      <w:r w:rsidRPr="00F92BCE">
        <w:rPr>
          <w:i/>
        </w:rPr>
        <w:t>Sony</w:t>
      </w:r>
      <w:bookmarkEnd w:id="7"/>
      <w:bookmarkEnd w:id="19"/>
    </w:p>
    <w:bookmarkEnd w:id="8"/>
    <w:bookmarkEnd w:id="9"/>
    <w:bookmarkEnd w:id="10"/>
    <w:bookmarkEnd w:id="11"/>
    <w:bookmarkEnd w:id="12"/>
    <w:bookmarkEnd w:id="13"/>
    <w:bookmarkEnd w:id="14"/>
    <w:bookmarkEnd w:id="15"/>
    <w:bookmarkEnd w:id="16"/>
    <w:bookmarkEnd w:id="17"/>
    <w:p w:rsidR="007A45DD" w:rsidRDefault="007A45DD" w:rsidP="00041D58">
      <w:pPr>
        <w:pStyle w:val="references"/>
        <w:numPr>
          <w:ilvl w:val="0"/>
          <w:numId w:val="0"/>
        </w:numPr>
        <w:tabs>
          <w:tab w:val="left" w:pos="1560"/>
        </w:tabs>
        <w:ind w:left="360"/>
      </w:pPr>
    </w:p>
    <w:sectPr w:rsidR="007A45DD"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7EB" w:rsidRDefault="00DB47EB">
      <w:r>
        <w:separator/>
      </w:r>
    </w:p>
  </w:endnote>
  <w:endnote w:type="continuationSeparator" w:id="0">
    <w:p w:rsidR="00DB47EB" w:rsidRDefault="00DB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20B0403020202020204"/>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7EB" w:rsidRDefault="00DB47EB">
      <w:r>
        <w:separator/>
      </w:r>
    </w:p>
  </w:footnote>
  <w:footnote w:type="continuationSeparator" w:id="0">
    <w:p w:rsidR="00DB47EB" w:rsidRDefault="00DB47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DF0729D"/>
    <w:multiLevelType w:val="hybridMultilevel"/>
    <w:tmpl w:val="9F8AE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B33197"/>
    <w:multiLevelType w:val="hybridMultilevel"/>
    <w:tmpl w:val="5D9CB144"/>
    <w:lvl w:ilvl="0" w:tplc="F106FFDA">
      <w:start w:val="1"/>
      <w:numFmt w:val="bullet"/>
      <w:lvlText w:val="•"/>
      <w:lvlJc w:val="left"/>
      <w:pPr>
        <w:tabs>
          <w:tab w:val="num" w:pos="720"/>
        </w:tabs>
        <w:ind w:left="720" w:hanging="360"/>
      </w:pPr>
      <w:rPr>
        <w:rFonts w:ascii="Arial" w:hAnsi="Arial" w:hint="default"/>
      </w:rPr>
    </w:lvl>
    <w:lvl w:ilvl="1" w:tplc="DBD4F4BE">
      <w:start w:val="51"/>
      <w:numFmt w:val="bullet"/>
      <w:lvlText w:val="–"/>
      <w:lvlJc w:val="left"/>
      <w:pPr>
        <w:tabs>
          <w:tab w:val="num" w:pos="1440"/>
        </w:tabs>
        <w:ind w:left="1440" w:hanging="360"/>
      </w:pPr>
      <w:rPr>
        <w:rFonts w:ascii="Arial" w:hAnsi="Arial" w:hint="default"/>
      </w:rPr>
    </w:lvl>
    <w:lvl w:ilvl="2" w:tplc="AC581976">
      <w:start w:val="51"/>
      <w:numFmt w:val="bullet"/>
      <w:lvlText w:val="•"/>
      <w:lvlJc w:val="left"/>
      <w:pPr>
        <w:tabs>
          <w:tab w:val="num" w:pos="2160"/>
        </w:tabs>
        <w:ind w:left="2160" w:hanging="360"/>
      </w:pPr>
      <w:rPr>
        <w:rFonts w:ascii="Arial" w:hAnsi="Arial" w:hint="default"/>
      </w:rPr>
    </w:lvl>
    <w:lvl w:ilvl="3" w:tplc="205E3488" w:tentative="1">
      <w:start w:val="1"/>
      <w:numFmt w:val="bullet"/>
      <w:lvlText w:val="•"/>
      <w:lvlJc w:val="left"/>
      <w:pPr>
        <w:tabs>
          <w:tab w:val="num" w:pos="2880"/>
        </w:tabs>
        <w:ind w:left="2880" w:hanging="360"/>
      </w:pPr>
      <w:rPr>
        <w:rFonts w:ascii="Arial" w:hAnsi="Arial" w:hint="default"/>
      </w:rPr>
    </w:lvl>
    <w:lvl w:ilvl="4" w:tplc="BC50F1F2" w:tentative="1">
      <w:start w:val="1"/>
      <w:numFmt w:val="bullet"/>
      <w:lvlText w:val="•"/>
      <w:lvlJc w:val="left"/>
      <w:pPr>
        <w:tabs>
          <w:tab w:val="num" w:pos="3600"/>
        </w:tabs>
        <w:ind w:left="3600" w:hanging="360"/>
      </w:pPr>
      <w:rPr>
        <w:rFonts w:ascii="Arial" w:hAnsi="Arial" w:hint="default"/>
      </w:rPr>
    </w:lvl>
    <w:lvl w:ilvl="5" w:tplc="8F26390E" w:tentative="1">
      <w:start w:val="1"/>
      <w:numFmt w:val="bullet"/>
      <w:lvlText w:val="•"/>
      <w:lvlJc w:val="left"/>
      <w:pPr>
        <w:tabs>
          <w:tab w:val="num" w:pos="4320"/>
        </w:tabs>
        <w:ind w:left="4320" w:hanging="360"/>
      </w:pPr>
      <w:rPr>
        <w:rFonts w:ascii="Arial" w:hAnsi="Arial" w:hint="default"/>
      </w:rPr>
    </w:lvl>
    <w:lvl w:ilvl="6" w:tplc="363639D0" w:tentative="1">
      <w:start w:val="1"/>
      <w:numFmt w:val="bullet"/>
      <w:lvlText w:val="•"/>
      <w:lvlJc w:val="left"/>
      <w:pPr>
        <w:tabs>
          <w:tab w:val="num" w:pos="5040"/>
        </w:tabs>
        <w:ind w:left="5040" w:hanging="360"/>
      </w:pPr>
      <w:rPr>
        <w:rFonts w:ascii="Arial" w:hAnsi="Arial" w:hint="default"/>
      </w:rPr>
    </w:lvl>
    <w:lvl w:ilvl="7" w:tplc="37E26102" w:tentative="1">
      <w:start w:val="1"/>
      <w:numFmt w:val="bullet"/>
      <w:lvlText w:val="•"/>
      <w:lvlJc w:val="left"/>
      <w:pPr>
        <w:tabs>
          <w:tab w:val="num" w:pos="5760"/>
        </w:tabs>
        <w:ind w:left="5760" w:hanging="360"/>
      </w:pPr>
      <w:rPr>
        <w:rFonts w:ascii="Arial" w:hAnsi="Arial" w:hint="default"/>
      </w:rPr>
    </w:lvl>
    <w:lvl w:ilvl="8" w:tplc="F6B64B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9"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78138F"/>
    <w:multiLevelType w:val="hybridMultilevel"/>
    <w:tmpl w:val="F82EB70A"/>
    <w:lvl w:ilvl="0" w:tplc="B1D48A5E">
      <w:start w:val="1"/>
      <w:numFmt w:val="bullet"/>
      <w:lvlText w:val="•"/>
      <w:lvlJc w:val="left"/>
      <w:pPr>
        <w:tabs>
          <w:tab w:val="num" w:pos="720"/>
        </w:tabs>
        <w:ind w:left="720" w:hanging="360"/>
      </w:pPr>
      <w:rPr>
        <w:rFonts w:ascii="Arial" w:hAnsi="Arial" w:hint="default"/>
      </w:rPr>
    </w:lvl>
    <w:lvl w:ilvl="1" w:tplc="D020E5C8">
      <w:start w:val="82"/>
      <w:numFmt w:val="bullet"/>
      <w:lvlText w:val="•"/>
      <w:lvlJc w:val="left"/>
      <w:pPr>
        <w:tabs>
          <w:tab w:val="num" w:pos="1440"/>
        </w:tabs>
        <w:ind w:left="1440" w:hanging="360"/>
      </w:pPr>
      <w:rPr>
        <w:rFonts w:ascii="Arial" w:hAnsi="Arial" w:hint="default"/>
      </w:rPr>
    </w:lvl>
    <w:lvl w:ilvl="2" w:tplc="E25EDE62" w:tentative="1">
      <w:start w:val="1"/>
      <w:numFmt w:val="bullet"/>
      <w:lvlText w:val="•"/>
      <w:lvlJc w:val="left"/>
      <w:pPr>
        <w:tabs>
          <w:tab w:val="num" w:pos="2160"/>
        </w:tabs>
        <w:ind w:left="2160" w:hanging="360"/>
      </w:pPr>
      <w:rPr>
        <w:rFonts w:ascii="Arial" w:hAnsi="Arial" w:hint="default"/>
      </w:rPr>
    </w:lvl>
    <w:lvl w:ilvl="3" w:tplc="0FBAB00A" w:tentative="1">
      <w:start w:val="1"/>
      <w:numFmt w:val="bullet"/>
      <w:lvlText w:val="•"/>
      <w:lvlJc w:val="left"/>
      <w:pPr>
        <w:tabs>
          <w:tab w:val="num" w:pos="2880"/>
        </w:tabs>
        <w:ind w:left="2880" w:hanging="360"/>
      </w:pPr>
      <w:rPr>
        <w:rFonts w:ascii="Arial" w:hAnsi="Arial" w:hint="default"/>
      </w:rPr>
    </w:lvl>
    <w:lvl w:ilvl="4" w:tplc="FC9EFECA" w:tentative="1">
      <w:start w:val="1"/>
      <w:numFmt w:val="bullet"/>
      <w:lvlText w:val="•"/>
      <w:lvlJc w:val="left"/>
      <w:pPr>
        <w:tabs>
          <w:tab w:val="num" w:pos="3600"/>
        </w:tabs>
        <w:ind w:left="3600" w:hanging="360"/>
      </w:pPr>
      <w:rPr>
        <w:rFonts w:ascii="Arial" w:hAnsi="Arial" w:hint="default"/>
      </w:rPr>
    </w:lvl>
    <w:lvl w:ilvl="5" w:tplc="457AAF2A" w:tentative="1">
      <w:start w:val="1"/>
      <w:numFmt w:val="bullet"/>
      <w:lvlText w:val="•"/>
      <w:lvlJc w:val="left"/>
      <w:pPr>
        <w:tabs>
          <w:tab w:val="num" w:pos="4320"/>
        </w:tabs>
        <w:ind w:left="4320" w:hanging="360"/>
      </w:pPr>
      <w:rPr>
        <w:rFonts w:ascii="Arial" w:hAnsi="Arial" w:hint="default"/>
      </w:rPr>
    </w:lvl>
    <w:lvl w:ilvl="6" w:tplc="5DDE695C" w:tentative="1">
      <w:start w:val="1"/>
      <w:numFmt w:val="bullet"/>
      <w:lvlText w:val="•"/>
      <w:lvlJc w:val="left"/>
      <w:pPr>
        <w:tabs>
          <w:tab w:val="num" w:pos="5040"/>
        </w:tabs>
        <w:ind w:left="5040" w:hanging="360"/>
      </w:pPr>
      <w:rPr>
        <w:rFonts w:ascii="Arial" w:hAnsi="Arial" w:hint="default"/>
      </w:rPr>
    </w:lvl>
    <w:lvl w:ilvl="7" w:tplc="5E3443AC" w:tentative="1">
      <w:start w:val="1"/>
      <w:numFmt w:val="bullet"/>
      <w:lvlText w:val="•"/>
      <w:lvlJc w:val="left"/>
      <w:pPr>
        <w:tabs>
          <w:tab w:val="num" w:pos="5760"/>
        </w:tabs>
        <w:ind w:left="5760" w:hanging="360"/>
      </w:pPr>
      <w:rPr>
        <w:rFonts w:ascii="Arial" w:hAnsi="Arial" w:hint="default"/>
      </w:rPr>
    </w:lvl>
    <w:lvl w:ilvl="8" w:tplc="7F4050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2"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5"/>
  </w:num>
  <w:num w:numId="4">
    <w:abstractNumId w:val="7"/>
  </w:num>
  <w:num w:numId="5">
    <w:abstractNumId w:val="4"/>
  </w:num>
  <w:num w:numId="6">
    <w:abstractNumId w:val="17"/>
  </w:num>
  <w:num w:numId="7">
    <w:abstractNumId w:val="24"/>
  </w:num>
  <w:num w:numId="8">
    <w:abstractNumId w:val="1"/>
  </w:num>
  <w:num w:numId="9">
    <w:abstractNumId w:val="19"/>
  </w:num>
  <w:num w:numId="10">
    <w:abstractNumId w:val="16"/>
  </w:num>
  <w:num w:numId="11">
    <w:abstractNumId w:val="13"/>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8"/>
  </w:num>
  <w:num w:numId="16">
    <w:abstractNumId w:val="12"/>
  </w:num>
  <w:num w:numId="17">
    <w:abstractNumId w:val="10"/>
  </w:num>
  <w:num w:numId="18">
    <w:abstractNumId w:val="1"/>
  </w:num>
  <w:num w:numId="19">
    <w:abstractNumId w:val="23"/>
  </w:num>
  <w:num w:numId="20">
    <w:abstractNumId w:val="5"/>
  </w:num>
  <w:num w:numId="21">
    <w:abstractNumId w:val="8"/>
  </w:num>
  <w:num w:numId="22">
    <w:abstractNumId w:val="15"/>
  </w:num>
  <w:num w:numId="23">
    <w:abstractNumId w:val="17"/>
  </w:num>
  <w:num w:numId="24">
    <w:abstractNumId w:val="22"/>
  </w:num>
  <w:num w:numId="25">
    <w:abstractNumId w:val="17"/>
  </w:num>
  <w:num w:numId="26">
    <w:abstractNumId w:val="1"/>
  </w:num>
  <w:num w:numId="27">
    <w:abstractNumId w:val="1"/>
  </w:num>
  <w:num w:numId="28">
    <w:abstractNumId w:val="1"/>
  </w:num>
  <w:num w:numId="29">
    <w:abstractNumId w:val="17"/>
  </w:num>
  <w:num w:numId="30">
    <w:abstractNumId w:val="17"/>
  </w:num>
  <w:num w:numId="31">
    <w:abstractNumId w:val="2"/>
  </w:num>
  <w:num w:numId="32">
    <w:abstractNumId w:val="3"/>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4"/>
  </w:num>
  <w:num w:numId="41">
    <w:abstractNumId w:val="20"/>
  </w:num>
  <w:num w:numId="42">
    <w:abstractNumId w:val="1"/>
  </w:num>
  <w:num w:numId="43">
    <w:abstractNumId w:val="1"/>
  </w:num>
  <w:num w:numId="44">
    <w:abstractNumId w:val="1"/>
  </w:num>
  <w:num w:numId="45">
    <w:abstractNumId w:val="11"/>
  </w:num>
  <w:num w:numId="46">
    <w:abstractNumId w:val="1"/>
  </w:num>
  <w:num w:numId="47">
    <w:abstractNumId w:val="1"/>
  </w:num>
  <w:num w:numId="48">
    <w:abstractNumId w:val="1"/>
  </w:num>
  <w:num w:numId="49">
    <w:abstractNumId w:val="1"/>
  </w:num>
  <w:num w:numId="5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7E58"/>
    <w:rsid w:val="0001008F"/>
    <w:rsid w:val="000105D8"/>
    <w:rsid w:val="0001067C"/>
    <w:rsid w:val="00010B48"/>
    <w:rsid w:val="0001115D"/>
    <w:rsid w:val="00012053"/>
    <w:rsid w:val="00012E79"/>
    <w:rsid w:val="00013576"/>
    <w:rsid w:val="0001373B"/>
    <w:rsid w:val="00014B15"/>
    <w:rsid w:val="00014CA4"/>
    <w:rsid w:val="00014ED4"/>
    <w:rsid w:val="00015704"/>
    <w:rsid w:val="00015A17"/>
    <w:rsid w:val="000165F6"/>
    <w:rsid w:val="00016CF1"/>
    <w:rsid w:val="000172C8"/>
    <w:rsid w:val="00017365"/>
    <w:rsid w:val="00017551"/>
    <w:rsid w:val="000178DB"/>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1D58"/>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9B1"/>
    <w:rsid w:val="00081A0C"/>
    <w:rsid w:val="000824E1"/>
    <w:rsid w:val="00082A84"/>
    <w:rsid w:val="00082F42"/>
    <w:rsid w:val="0008349D"/>
    <w:rsid w:val="000841F4"/>
    <w:rsid w:val="00084A20"/>
    <w:rsid w:val="00084E14"/>
    <w:rsid w:val="0008503B"/>
    <w:rsid w:val="000862A1"/>
    <w:rsid w:val="0008652E"/>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9B8"/>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2EC6"/>
    <w:rsid w:val="000B309C"/>
    <w:rsid w:val="000B3252"/>
    <w:rsid w:val="000B3615"/>
    <w:rsid w:val="000B4533"/>
    <w:rsid w:val="000B4BBC"/>
    <w:rsid w:val="000B4C0C"/>
    <w:rsid w:val="000B5202"/>
    <w:rsid w:val="000B539A"/>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5F0"/>
    <w:rsid w:val="000D1F63"/>
    <w:rsid w:val="000D23D0"/>
    <w:rsid w:val="000D37E5"/>
    <w:rsid w:val="000D39F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7AF"/>
    <w:rsid w:val="00140EB3"/>
    <w:rsid w:val="00141092"/>
    <w:rsid w:val="001414E7"/>
    <w:rsid w:val="00141805"/>
    <w:rsid w:val="0014203F"/>
    <w:rsid w:val="001423C8"/>
    <w:rsid w:val="001428B0"/>
    <w:rsid w:val="00142E73"/>
    <w:rsid w:val="00143435"/>
    <w:rsid w:val="001436B1"/>
    <w:rsid w:val="00143DAF"/>
    <w:rsid w:val="00144451"/>
    <w:rsid w:val="00145B7F"/>
    <w:rsid w:val="00145C1A"/>
    <w:rsid w:val="00145CBC"/>
    <w:rsid w:val="001462D0"/>
    <w:rsid w:val="00146463"/>
    <w:rsid w:val="0014694C"/>
    <w:rsid w:val="00146ECC"/>
    <w:rsid w:val="001470B1"/>
    <w:rsid w:val="00147431"/>
    <w:rsid w:val="0014749E"/>
    <w:rsid w:val="001479C6"/>
    <w:rsid w:val="00147D75"/>
    <w:rsid w:val="00147E88"/>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18A0"/>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2CAF"/>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684"/>
    <w:rsid w:val="002019BC"/>
    <w:rsid w:val="00201D42"/>
    <w:rsid w:val="002021DA"/>
    <w:rsid w:val="002029AE"/>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4732"/>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1AA2"/>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003E"/>
    <w:rsid w:val="0025024F"/>
    <w:rsid w:val="0025120C"/>
    <w:rsid w:val="00251B65"/>
    <w:rsid w:val="0025230C"/>
    <w:rsid w:val="002523F9"/>
    <w:rsid w:val="00252FA2"/>
    <w:rsid w:val="00253249"/>
    <w:rsid w:val="00253321"/>
    <w:rsid w:val="00253DD0"/>
    <w:rsid w:val="0025467B"/>
    <w:rsid w:val="002546E3"/>
    <w:rsid w:val="002548F6"/>
    <w:rsid w:val="00254D94"/>
    <w:rsid w:val="00255BEC"/>
    <w:rsid w:val="002560DA"/>
    <w:rsid w:val="002571E1"/>
    <w:rsid w:val="0025732D"/>
    <w:rsid w:val="0026059E"/>
    <w:rsid w:val="00260C99"/>
    <w:rsid w:val="00260ED4"/>
    <w:rsid w:val="00261009"/>
    <w:rsid w:val="002612A5"/>
    <w:rsid w:val="002619AE"/>
    <w:rsid w:val="00261A4B"/>
    <w:rsid w:val="00262408"/>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65"/>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5B75"/>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8E4"/>
    <w:rsid w:val="002B2B8E"/>
    <w:rsid w:val="002B2B95"/>
    <w:rsid w:val="002B37E0"/>
    <w:rsid w:val="002B3821"/>
    <w:rsid w:val="002B39C2"/>
    <w:rsid w:val="002B43A1"/>
    <w:rsid w:val="002B4647"/>
    <w:rsid w:val="002B4F5A"/>
    <w:rsid w:val="002B4FC1"/>
    <w:rsid w:val="002B523B"/>
    <w:rsid w:val="002B5A48"/>
    <w:rsid w:val="002B5A6D"/>
    <w:rsid w:val="002B5B05"/>
    <w:rsid w:val="002B5B87"/>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15"/>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23EC"/>
    <w:rsid w:val="00312689"/>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2BA2"/>
    <w:rsid w:val="0035303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5A8C"/>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CC4"/>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473"/>
    <w:rsid w:val="003A6640"/>
    <w:rsid w:val="003A6AD3"/>
    <w:rsid w:val="003A7F3C"/>
    <w:rsid w:val="003B005C"/>
    <w:rsid w:val="003B0984"/>
    <w:rsid w:val="003B1A34"/>
    <w:rsid w:val="003B1AE8"/>
    <w:rsid w:val="003B26FA"/>
    <w:rsid w:val="003B2C00"/>
    <w:rsid w:val="003B3027"/>
    <w:rsid w:val="003B3385"/>
    <w:rsid w:val="003B3CB0"/>
    <w:rsid w:val="003B41AB"/>
    <w:rsid w:val="003B558C"/>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B82"/>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3BB"/>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4003BD"/>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0A5E"/>
    <w:rsid w:val="00411867"/>
    <w:rsid w:val="004119AE"/>
    <w:rsid w:val="00411CC0"/>
    <w:rsid w:val="00411FE9"/>
    <w:rsid w:val="004121D6"/>
    <w:rsid w:val="00412C6E"/>
    <w:rsid w:val="0041379D"/>
    <w:rsid w:val="004145DF"/>
    <w:rsid w:val="004148B1"/>
    <w:rsid w:val="00414B8C"/>
    <w:rsid w:val="00415194"/>
    <w:rsid w:val="00415FDC"/>
    <w:rsid w:val="004167A1"/>
    <w:rsid w:val="00416831"/>
    <w:rsid w:val="00417578"/>
    <w:rsid w:val="00417C9B"/>
    <w:rsid w:val="0042041C"/>
    <w:rsid w:val="00420695"/>
    <w:rsid w:val="00420945"/>
    <w:rsid w:val="00420AE4"/>
    <w:rsid w:val="004219D6"/>
    <w:rsid w:val="00422642"/>
    <w:rsid w:val="004233C3"/>
    <w:rsid w:val="00423792"/>
    <w:rsid w:val="0042420C"/>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37F32"/>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684"/>
    <w:rsid w:val="00476BCD"/>
    <w:rsid w:val="004770D0"/>
    <w:rsid w:val="004773FF"/>
    <w:rsid w:val="004775BC"/>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571"/>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6BA"/>
    <w:rsid w:val="004A4E8E"/>
    <w:rsid w:val="004A5100"/>
    <w:rsid w:val="004A536E"/>
    <w:rsid w:val="004A58F8"/>
    <w:rsid w:val="004A6593"/>
    <w:rsid w:val="004A68F1"/>
    <w:rsid w:val="004A7287"/>
    <w:rsid w:val="004A73E5"/>
    <w:rsid w:val="004A755F"/>
    <w:rsid w:val="004A7882"/>
    <w:rsid w:val="004B02B5"/>
    <w:rsid w:val="004B0522"/>
    <w:rsid w:val="004B1377"/>
    <w:rsid w:val="004B1628"/>
    <w:rsid w:val="004B1663"/>
    <w:rsid w:val="004B1766"/>
    <w:rsid w:val="004B1845"/>
    <w:rsid w:val="004B1A2B"/>
    <w:rsid w:val="004B1AA3"/>
    <w:rsid w:val="004B201F"/>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8F8"/>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19F7"/>
    <w:rsid w:val="004F25BE"/>
    <w:rsid w:val="004F2826"/>
    <w:rsid w:val="004F40FD"/>
    <w:rsid w:val="004F49AB"/>
    <w:rsid w:val="004F5285"/>
    <w:rsid w:val="004F54AA"/>
    <w:rsid w:val="004F566E"/>
    <w:rsid w:val="004F61DD"/>
    <w:rsid w:val="004F6706"/>
    <w:rsid w:val="004F6B64"/>
    <w:rsid w:val="004F6B80"/>
    <w:rsid w:val="004F6B81"/>
    <w:rsid w:val="004F765B"/>
    <w:rsid w:val="004F787B"/>
    <w:rsid w:val="004F7926"/>
    <w:rsid w:val="004F7D39"/>
    <w:rsid w:val="004F7FD9"/>
    <w:rsid w:val="005004DA"/>
    <w:rsid w:val="005005DD"/>
    <w:rsid w:val="00500DB9"/>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5871"/>
    <w:rsid w:val="0053682F"/>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0FC8"/>
    <w:rsid w:val="005B11FF"/>
    <w:rsid w:val="005B1FFD"/>
    <w:rsid w:val="005B2235"/>
    <w:rsid w:val="005B26EC"/>
    <w:rsid w:val="005B2C28"/>
    <w:rsid w:val="005B3036"/>
    <w:rsid w:val="005B3196"/>
    <w:rsid w:val="005B3291"/>
    <w:rsid w:val="005B338C"/>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0A60"/>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6D6"/>
    <w:rsid w:val="005E0BB4"/>
    <w:rsid w:val="005E1A0C"/>
    <w:rsid w:val="005E1BA3"/>
    <w:rsid w:val="005E21DF"/>
    <w:rsid w:val="005E233D"/>
    <w:rsid w:val="005E24CC"/>
    <w:rsid w:val="005E285A"/>
    <w:rsid w:val="005E2BB3"/>
    <w:rsid w:val="005E2BFC"/>
    <w:rsid w:val="005E324D"/>
    <w:rsid w:val="005E3308"/>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530"/>
    <w:rsid w:val="005F6929"/>
    <w:rsid w:val="005F757F"/>
    <w:rsid w:val="005F7C6E"/>
    <w:rsid w:val="005F7D48"/>
    <w:rsid w:val="005F7D5A"/>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85"/>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3D3A"/>
    <w:rsid w:val="0063466A"/>
    <w:rsid w:val="00635399"/>
    <w:rsid w:val="00635816"/>
    <w:rsid w:val="00635ADE"/>
    <w:rsid w:val="006360F8"/>
    <w:rsid w:val="0063620A"/>
    <w:rsid w:val="0063722A"/>
    <w:rsid w:val="00637768"/>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B61"/>
    <w:rsid w:val="00647992"/>
    <w:rsid w:val="00647C14"/>
    <w:rsid w:val="00647E2A"/>
    <w:rsid w:val="0065020C"/>
    <w:rsid w:val="00650C20"/>
    <w:rsid w:val="00650F4A"/>
    <w:rsid w:val="00651158"/>
    <w:rsid w:val="00651412"/>
    <w:rsid w:val="006515B2"/>
    <w:rsid w:val="00652834"/>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7AE"/>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4C7"/>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29A"/>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686"/>
    <w:rsid w:val="006D2AEB"/>
    <w:rsid w:val="006D300F"/>
    <w:rsid w:val="006D33A5"/>
    <w:rsid w:val="006D39B1"/>
    <w:rsid w:val="006D39B5"/>
    <w:rsid w:val="006D4A80"/>
    <w:rsid w:val="006D4B11"/>
    <w:rsid w:val="006D57A2"/>
    <w:rsid w:val="006D5CE3"/>
    <w:rsid w:val="006D5EB8"/>
    <w:rsid w:val="006D6425"/>
    <w:rsid w:val="006D6C59"/>
    <w:rsid w:val="006D6DAA"/>
    <w:rsid w:val="006D7912"/>
    <w:rsid w:val="006D7C5C"/>
    <w:rsid w:val="006E00FD"/>
    <w:rsid w:val="006E0552"/>
    <w:rsid w:val="006E0B7D"/>
    <w:rsid w:val="006E16AC"/>
    <w:rsid w:val="006E225C"/>
    <w:rsid w:val="006E283A"/>
    <w:rsid w:val="006E291E"/>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810"/>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46F2"/>
    <w:rsid w:val="00724F6D"/>
    <w:rsid w:val="00725A1E"/>
    <w:rsid w:val="007264EB"/>
    <w:rsid w:val="007265E1"/>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8E"/>
    <w:rsid w:val="0079145B"/>
    <w:rsid w:val="007931DA"/>
    <w:rsid w:val="007934A8"/>
    <w:rsid w:val="007941B7"/>
    <w:rsid w:val="007945E2"/>
    <w:rsid w:val="00795543"/>
    <w:rsid w:val="00795547"/>
    <w:rsid w:val="00795811"/>
    <w:rsid w:val="00795835"/>
    <w:rsid w:val="00795B34"/>
    <w:rsid w:val="007968EB"/>
    <w:rsid w:val="007971DC"/>
    <w:rsid w:val="007A0572"/>
    <w:rsid w:val="007A062A"/>
    <w:rsid w:val="007A1591"/>
    <w:rsid w:val="007A1C44"/>
    <w:rsid w:val="007A1E11"/>
    <w:rsid w:val="007A2839"/>
    <w:rsid w:val="007A2DE5"/>
    <w:rsid w:val="007A36DC"/>
    <w:rsid w:val="007A39FB"/>
    <w:rsid w:val="007A3C1D"/>
    <w:rsid w:val="007A400F"/>
    <w:rsid w:val="007A45DD"/>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B7BF5"/>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C7D3C"/>
    <w:rsid w:val="007C7DD4"/>
    <w:rsid w:val="007D0160"/>
    <w:rsid w:val="007D10A0"/>
    <w:rsid w:val="007D1311"/>
    <w:rsid w:val="007D14DC"/>
    <w:rsid w:val="007D18B4"/>
    <w:rsid w:val="007D1A66"/>
    <w:rsid w:val="007D2255"/>
    <w:rsid w:val="007D27E6"/>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1F6E"/>
    <w:rsid w:val="008925E4"/>
    <w:rsid w:val="00892799"/>
    <w:rsid w:val="00892847"/>
    <w:rsid w:val="008928CC"/>
    <w:rsid w:val="008931BA"/>
    <w:rsid w:val="0089331A"/>
    <w:rsid w:val="00894293"/>
    <w:rsid w:val="0089459A"/>
    <w:rsid w:val="008948CB"/>
    <w:rsid w:val="00894B97"/>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92"/>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C32"/>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544"/>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8F7C1A"/>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C2"/>
    <w:rsid w:val="00906CE7"/>
    <w:rsid w:val="00906E25"/>
    <w:rsid w:val="00907763"/>
    <w:rsid w:val="00910556"/>
    <w:rsid w:val="009105D2"/>
    <w:rsid w:val="00910BD4"/>
    <w:rsid w:val="00911A57"/>
    <w:rsid w:val="00913C24"/>
    <w:rsid w:val="00914380"/>
    <w:rsid w:val="00914741"/>
    <w:rsid w:val="00914F22"/>
    <w:rsid w:val="00914F68"/>
    <w:rsid w:val="00915E0A"/>
    <w:rsid w:val="00916727"/>
    <w:rsid w:val="00916AFF"/>
    <w:rsid w:val="00916BA2"/>
    <w:rsid w:val="00916F03"/>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0A3"/>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3DBE"/>
    <w:rsid w:val="009742D2"/>
    <w:rsid w:val="009744F3"/>
    <w:rsid w:val="00974D8E"/>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299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39A"/>
    <w:rsid w:val="009A0C65"/>
    <w:rsid w:val="009A1002"/>
    <w:rsid w:val="009A1184"/>
    <w:rsid w:val="009A1EB1"/>
    <w:rsid w:val="009A27B8"/>
    <w:rsid w:val="009A44D5"/>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33A8"/>
    <w:rsid w:val="009E3490"/>
    <w:rsid w:val="009E3BCD"/>
    <w:rsid w:val="009E4579"/>
    <w:rsid w:val="009E465F"/>
    <w:rsid w:val="009E490D"/>
    <w:rsid w:val="009E497A"/>
    <w:rsid w:val="009E4FDE"/>
    <w:rsid w:val="009E5540"/>
    <w:rsid w:val="009E5771"/>
    <w:rsid w:val="009E6384"/>
    <w:rsid w:val="009E6965"/>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981"/>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08A7"/>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C09"/>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244"/>
    <w:rsid w:val="00A375FB"/>
    <w:rsid w:val="00A406B7"/>
    <w:rsid w:val="00A40F4D"/>
    <w:rsid w:val="00A4170D"/>
    <w:rsid w:val="00A4180A"/>
    <w:rsid w:val="00A41D37"/>
    <w:rsid w:val="00A4205F"/>
    <w:rsid w:val="00A4247D"/>
    <w:rsid w:val="00A42F04"/>
    <w:rsid w:val="00A43796"/>
    <w:rsid w:val="00A43BEB"/>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6789C"/>
    <w:rsid w:val="00A70D7B"/>
    <w:rsid w:val="00A70E31"/>
    <w:rsid w:val="00A71272"/>
    <w:rsid w:val="00A71676"/>
    <w:rsid w:val="00A71BEB"/>
    <w:rsid w:val="00A71BFF"/>
    <w:rsid w:val="00A721E3"/>
    <w:rsid w:val="00A72397"/>
    <w:rsid w:val="00A72541"/>
    <w:rsid w:val="00A72645"/>
    <w:rsid w:val="00A7291B"/>
    <w:rsid w:val="00A744D2"/>
    <w:rsid w:val="00A746C0"/>
    <w:rsid w:val="00A74985"/>
    <w:rsid w:val="00A754BA"/>
    <w:rsid w:val="00A75FF0"/>
    <w:rsid w:val="00A76001"/>
    <w:rsid w:val="00A77776"/>
    <w:rsid w:val="00A779D9"/>
    <w:rsid w:val="00A800D6"/>
    <w:rsid w:val="00A8044C"/>
    <w:rsid w:val="00A807BA"/>
    <w:rsid w:val="00A80A09"/>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C5"/>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45"/>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64BD"/>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9C6"/>
    <w:rsid w:val="00B3550B"/>
    <w:rsid w:val="00B35C1D"/>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4127"/>
    <w:rsid w:val="00B642F5"/>
    <w:rsid w:val="00B646BC"/>
    <w:rsid w:val="00B654DC"/>
    <w:rsid w:val="00B65D83"/>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5C2A"/>
    <w:rsid w:val="00B761B8"/>
    <w:rsid w:val="00B76BFA"/>
    <w:rsid w:val="00B77CE8"/>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88"/>
    <w:rsid w:val="00B93A9C"/>
    <w:rsid w:val="00B95A68"/>
    <w:rsid w:val="00B95D13"/>
    <w:rsid w:val="00B95F61"/>
    <w:rsid w:val="00B9605A"/>
    <w:rsid w:val="00B96176"/>
    <w:rsid w:val="00B96464"/>
    <w:rsid w:val="00B9751B"/>
    <w:rsid w:val="00B97576"/>
    <w:rsid w:val="00B97654"/>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3D4"/>
    <w:rsid w:val="00BB74EC"/>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6DD0"/>
    <w:rsid w:val="00BC6EAC"/>
    <w:rsid w:val="00BC7251"/>
    <w:rsid w:val="00BD0DDD"/>
    <w:rsid w:val="00BD1A2C"/>
    <w:rsid w:val="00BD20B7"/>
    <w:rsid w:val="00BD34FB"/>
    <w:rsid w:val="00BD3C98"/>
    <w:rsid w:val="00BD4203"/>
    <w:rsid w:val="00BD4A17"/>
    <w:rsid w:val="00BD4C1A"/>
    <w:rsid w:val="00BD5055"/>
    <w:rsid w:val="00BD5998"/>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3BC4"/>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F57"/>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5B26"/>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1EDE"/>
    <w:rsid w:val="00C2244F"/>
    <w:rsid w:val="00C22657"/>
    <w:rsid w:val="00C22C19"/>
    <w:rsid w:val="00C22C6D"/>
    <w:rsid w:val="00C234F3"/>
    <w:rsid w:val="00C23D0B"/>
    <w:rsid w:val="00C2430B"/>
    <w:rsid w:val="00C24772"/>
    <w:rsid w:val="00C247A0"/>
    <w:rsid w:val="00C2561A"/>
    <w:rsid w:val="00C2572B"/>
    <w:rsid w:val="00C25731"/>
    <w:rsid w:val="00C257E3"/>
    <w:rsid w:val="00C25FED"/>
    <w:rsid w:val="00C2641D"/>
    <w:rsid w:val="00C269FE"/>
    <w:rsid w:val="00C26E93"/>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52"/>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64E"/>
    <w:rsid w:val="00C74A15"/>
    <w:rsid w:val="00C74C47"/>
    <w:rsid w:val="00C74DE0"/>
    <w:rsid w:val="00C74FAB"/>
    <w:rsid w:val="00C75D57"/>
    <w:rsid w:val="00C75F7C"/>
    <w:rsid w:val="00C76DA4"/>
    <w:rsid w:val="00C77C9E"/>
    <w:rsid w:val="00C77F02"/>
    <w:rsid w:val="00C80D69"/>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B94"/>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5EE"/>
    <w:rsid w:val="00CD2BC2"/>
    <w:rsid w:val="00CD36BC"/>
    <w:rsid w:val="00CD3B1E"/>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2A13"/>
    <w:rsid w:val="00D034DF"/>
    <w:rsid w:val="00D03CCF"/>
    <w:rsid w:val="00D04145"/>
    <w:rsid w:val="00D0419E"/>
    <w:rsid w:val="00D05025"/>
    <w:rsid w:val="00D053CB"/>
    <w:rsid w:val="00D05A03"/>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113"/>
    <w:rsid w:val="00D564E2"/>
    <w:rsid w:val="00D5659F"/>
    <w:rsid w:val="00D56F9E"/>
    <w:rsid w:val="00D571E1"/>
    <w:rsid w:val="00D60461"/>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6372"/>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7FB"/>
    <w:rsid w:val="00D85902"/>
    <w:rsid w:val="00D85C0E"/>
    <w:rsid w:val="00D85C3F"/>
    <w:rsid w:val="00D85E74"/>
    <w:rsid w:val="00D86398"/>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7EB"/>
    <w:rsid w:val="00DB4821"/>
    <w:rsid w:val="00DB5044"/>
    <w:rsid w:val="00DB56A2"/>
    <w:rsid w:val="00DB6084"/>
    <w:rsid w:val="00DB6139"/>
    <w:rsid w:val="00DB61A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3D3"/>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3D1"/>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4792E"/>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2130"/>
    <w:rsid w:val="00E63725"/>
    <w:rsid w:val="00E63C89"/>
    <w:rsid w:val="00E64ED2"/>
    <w:rsid w:val="00E65169"/>
    <w:rsid w:val="00E65329"/>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B7C09"/>
    <w:rsid w:val="00EC0161"/>
    <w:rsid w:val="00EC0C97"/>
    <w:rsid w:val="00EC12E5"/>
    <w:rsid w:val="00EC204B"/>
    <w:rsid w:val="00EC241A"/>
    <w:rsid w:val="00EC2823"/>
    <w:rsid w:val="00EC2D9A"/>
    <w:rsid w:val="00EC2EE1"/>
    <w:rsid w:val="00EC2EFD"/>
    <w:rsid w:val="00EC3786"/>
    <w:rsid w:val="00EC3DF1"/>
    <w:rsid w:val="00EC40AD"/>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263"/>
    <w:rsid w:val="00ED245C"/>
    <w:rsid w:val="00ED26BE"/>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58E"/>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715C"/>
    <w:rsid w:val="00F47B45"/>
    <w:rsid w:val="00F47B83"/>
    <w:rsid w:val="00F47FCC"/>
    <w:rsid w:val="00F50649"/>
    <w:rsid w:val="00F50C8E"/>
    <w:rsid w:val="00F50CDC"/>
    <w:rsid w:val="00F5162E"/>
    <w:rsid w:val="00F51BE1"/>
    <w:rsid w:val="00F51DB0"/>
    <w:rsid w:val="00F51EC1"/>
    <w:rsid w:val="00F523BA"/>
    <w:rsid w:val="00F52D05"/>
    <w:rsid w:val="00F5325F"/>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4C0"/>
    <w:rsid w:val="00F675B3"/>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1FAF"/>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BCE"/>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59C"/>
    <w:rsid w:val="00FA7810"/>
    <w:rsid w:val="00FA7B68"/>
    <w:rsid w:val="00FB0364"/>
    <w:rsid w:val="00FB1596"/>
    <w:rsid w:val="00FB1E69"/>
    <w:rsid w:val="00FB2517"/>
    <w:rsid w:val="00FB2AC2"/>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5862321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9771985">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0150989">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4E030-ECCC-4C3A-B75C-4B19D0773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2018-08-10T12:12:00Z</dcterms:created>
  <dcterms:modified xsi:type="dcterms:W3CDTF">2018-08-10T12:12:00Z</dcterms:modified>
</cp:coreProperties>
</file>